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color w:val="000000"/>
          <w:sz w:val="72"/>
          <w:szCs w:val="72"/>
          <w:highlight w:val="none"/>
        </w:rPr>
      </w:pPr>
      <w:r>
        <w:rPr>
          <w:b/>
          <w:color w:val="000000"/>
          <w:sz w:val="72"/>
          <w:highlight w:val="none"/>
        </w:rPr>
      </w:r>
      <w:r>
        <w:rPr>
          <w:b/>
          <w:color w:val="000000"/>
          <w:sz w:val="72"/>
          <w:highlight w:val="none"/>
        </w:rPr>
      </w:r>
      <w:r/>
    </w:p>
    <w:p>
      <w:pPr>
        <w:jc w:val="center"/>
        <w:rPr>
          <w:b/>
          <w:bCs/>
          <w:color w:val="000000"/>
          <w:sz w:val="72"/>
          <w:szCs w:val="72"/>
          <w:highlight w:val="none"/>
        </w:rPr>
      </w:pPr>
      <w:r>
        <w:rPr>
          <w:b/>
          <w:color w:val="000000"/>
          <w:sz w:val="72"/>
          <w:highlight w:val="none"/>
        </w:rPr>
      </w:r>
      <w:r>
        <w:rPr>
          <w:b/>
          <w:color w:val="000000"/>
          <w:sz w:val="72"/>
          <w:highlight w:val="none"/>
        </w:rPr>
      </w:r>
      <w:r/>
    </w:p>
    <w:p>
      <w:pPr>
        <w:pStyle w:val="906"/>
        <w:jc w:val="center"/>
        <w:rPr>
          <w:b/>
          <w:bCs/>
          <w:color w:val="000000"/>
          <w:sz w:val="72"/>
          <w:szCs w:val="72"/>
          <w:highlight w:val="none"/>
        </w:rPr>
      </w:pPr>
      <w:r>
        <w:rPr>
          <w:b/>
          <w:color w:val="000000"/>
          <w:sz w:val="72"/>
          <w:highlight w:val="none"/>
        </w:rPr>
        <w:t xml:space="preserve">苏州市政府采购</w:t>
      </w:r>
      <w:r>
        <w:rPr>
          <w:b/>
          <w:color w:val="000000"/>
          <w:sz w:val="72"/>
          <w:highlight w:val="none"/>
        </w:rPr>
      </w:r>
      <w:r/>
    </w:p>
    <w:p>
      <w:pPr>
        <w:pStyle w:val="906"/>
        <w:jc w:val="left"/>
        <w:tabs>
          <w:tab w:val="left" w:pos="3259" w:leader="none"/>
        </w:tabs>
        <w:rPr>
          <w:rFonts w:hint="eastAsia"/>
          <w:b/>
          <w:color w:val="000000"/>
          <w:sz w:val="72"/>
          <w:szCs w:val="72"/>
          <w:highlight w:val="none"/>
        </w:rPr>
      </w:pPr>
      <w:r>
        <w:rPr>
          <w:rFonts w:hint="eastAsia"/>
          <w:b/>
          <w:color w:val="000000"/>
          <w:sz w:val="72"/>
          <w:szCs w:val="72"/>
          <w:highlight w:val="none"/>
        </w:rPr>
        <w:tab/>
      </w:r>
      <w:r>
        <w:rPr>
          <w:rFonts w:hint="eastAsia"/>
          <w:b/>
          <w:color w:val="000000"/>
          <w:sz w:val="72"/>
          <w:szCs w:val="72"/>
          <w:highlight w:val="none"/>
        </w:rPr>
      </w:r>
      <w:r/>
    </w:p>
    <w:p>
      <w:pPr>
        <w:pStyle w:val="906"/>
        <w:jc w:val="center"/>
        <w:rPr>
          <w:b/>
          <w:color w:val="000000"/>
          <w:sz w:val="72"/>
          <w:szCs w:val="72"/>
          <w:highlight w:val="none"/>
        </w:rPr>
      </w:pPr>
      <w:r>
        <w:rPr>
          <w:b/>
          <w:color w:val="000000"/>
          <w:sz w:val="72"/>
          <w:szCs w:val="72"/>
          <w:highlight w:val="none"/>
        </w:rPr>
        <w:t xml:space="preserve">竞争性磋商采购文件</w:t>
      </w:r>
      <w:r>
        <w:rPr>
          <w:b/>
          <w:color w:val="000000"/>
          <w:sz w:val="72"/>
          <w:szCs w:val="72"/>
          <w:highlight w:val="none"/>
        </w:rPr>
      </w:r>
      <w:r/>
    </w:p>
    <w:p>
      <w:pPr>
        <w:pStyle w:val="906"/>
        <w:ind w:left="840" w:right="840"/>
        <w:spacing w:line="360" w:lineRule="auto"/>
        <w:tabs>
          <w:tab w:val="left" w:pos="1800" w:leader="none"/>
          <w:tab w:val="left" w:pos="6306" w:leader="none"/>
        </w:tabs>
        <w:rPr>
          <w:b/>
          <w:color w:val="000000"/>
          <w:sz w:val="32"/>
          <w:highlight w:val="none"/>
        </w:rPr>
      </w:pPr>
      <w:r>
        <w:rPr>
          <w:b/>
          <w:color w:val="000000"/>
          <w:sz w:val="32"/>
          <w:highlight w:val="none"/>
        </w:rPr>
      </w:r>
      <w:r/>
    </w:p>
    <w:p>
      <w:pPr>
        <w:pStyle w:val="936"/>
        <w:rPr>
          <w:b/>
          <w:color w:val="000000"/>
          <w:sz w:val="32"/>
          <w:highlight w:val="none"/>
        </w:rPr>
      </w:pPr>
      <w:r>
        <w:rPr>
          <w:b/>
          <w:color w:val="000000"/>
          <w:sz w:val="32"/>
          <w:highlight w:val="none"/>
        </w:rPr>
      </w:r>
      <w:r/>
    </w:p>
    <w:p>
      <w:pPr>
        <w:pStyle w:val="906"/>
        <w:rPr>
          <w:color w:val="000000"/>
          <w:highlight w:val="none"/>
        </w:rPr>
      </w:pPr>
      <w:r>
        <w:rPr>
          <w:color w:val="000000"/>
          <w:highlight w:val="none"/>
        </w:rPr>
      </w:r>
      <w:r/>
    </w:p>
    <w:p>
      <w:pPr>
        <w:pStyle w:val="906"/>
        <w:ind w:right="0" w:firstLine="1285"/>
        <w:spacing w:line="360" w:lineRule="auto"/>
        <w:tabs>
          <w:tab w:val="left" w:pos="1800" w:leader="none"/>
          <w:tab w:val="left" w:pos="6306" w:leader="none"/>
        </w:tabs>
        <w:rPr>
          <w:b/>
          <w:color w:val="000000"/>
          <w:sz w:val="32"/>
          <w:highlight w:val="none"/>
        </w:rPr>
      </w:pPr>
      <w:r>
        <w:rPr>
          <w:b/>
          <w:color w:val="000000"/>
          <w:sz w:val="32"/>
          <w:highlight w:val="none"/>
        </w:rPr>
        <w:t xml:space="preserve">采购编号：</w:t>
      </w:r>
      <w:r>
        <w:rPr>
          <w:rFonts w:hint="eastAsia"/>
          <w:b/>
          <w:color w:val="000000"/>
          <w:sz w:val="32"/>
          <w:highlight w:val="none"/>
          <w:lang w:eastAsia="zh-CN"/>
        </w:rPr>
        <w:t xml:space="preserve">JSZC-320500-SZHR-C2025-0040</w:t>
      </w:r>
      <w:r>
        <w:rPr>
          <w:b/>
          <w:color w:val="000000"/>
          <w:sz w:val="32"/>
          <w:highlight w:val="none"/>
        </w:rPr>
        <w:tab/>
      </w:r>
      <w:r>
        <w:rPr>
          <w:b/>
          <w:color w:val="000000"/>
          <w:sz w:val="32"/>
          <w:highlight w:val="none"/>
        </w:rPr>
      </w:r>
      <w:r/>
    </w:p>
    <w:p>
      <w:pPr>
        <w:pStyle w:val="906"/>
        <w:ind w:left="0" w:right="0" w:firstLine="1285"/>
        <w:spacing w:line="360" w:lineRule="auto"/>
        <w:tabs>
          <w:tab w:val="left" w:pos="1800" w:leader="none"/>
        </w:tabs>
        <w:rPr>
          <w:rFonts w:hint="eastAsia" w:eastAsia="宋体"/>
          <w:b/>
          <w:color w:val="000000"/>
          <w:sz w:val="32"/>
          <w:highlight w:val="none"/>
          <w:lang w:eastAsia="zh-CN"/>
        </w:rPr>
      </w:pPr>
      <w:r>
        <w:rPr>
          <w:b/>
          <w:color w:val="000000"/>
          <w:sz w:val="32"/>
          <w:highlight w:val="none"/>
        </w:rPr>
        <w:t xml:space="preserve">采购内容：</w:t>
      </w:r>
      <w:r>
        <w:rPr>
          <w:rFonts w:hint="eastAsia"/>
          <w:b/>
          <w:color w:val="000000"/>
          <w:sz w:val="32"/>
          <w:highlight w:val="none"/>
          <w:lang w:eastAsia="zh-CN"/>
        </w:rPr>
        <w:t xml:space="preserve">2026年苏州城区水运管理视频监控外场设施维护项目</w:t>
      </w:r>
      <w:r>
        <w:rPr>
          <w:rFonts w:hint="eastAsia" w:eastAsia="宋体"/>
          <w:b/>
          <w:color w:val="000000"/>
          <w:sz w:val="32"/>
          <w:highlight w:val="none"/>
          <w:lang w:eastAsia="zh-CN"/>
        </w:rPr>
      </w:r>
      <w:r/>
    </w:p>
    <w:p>
      <w:pPr>
        <w:pStyle w:val="906"/>
        <w:ind w:left="0" w:right="0" w:firstLine="1285"/>
        <w:spacing w:line="360" w:lineRule="auto"/>
        <w:tabs>
          <w:tab w:val="left" w:pos="1800" w:leader="none"/>
        </w:tabs>
        <w:rPr>
          <w:rFonts w:hint="eastAsia" w:eastAsia="宋体"/>
          <w:b/>
          <w:color w:val="000000"/>
          <w:sz w:val="32"/>
          <w:highlight w:val="none"/>
          <w:lang w:eastAsia="zh-CN"/>
        </w:rPr>
      </w:pPr>
      <w:r>
        <w:rPr>
          <w:b/>
          <w:color w:val="000000"/>
          <w:sz w:val="32"/>
          <w:highlight w:val="none"/>
        </w:rPr>
        <w:t xml:space="preserve">采购单位：</w:t>
      </w:r>
      <w:r>
        <w:rPr>
          <w:rFonts w:hint="eastAsia"/>
          <w:b/>
          <w:color w:val="000000"/>
          <w:sz w:val="32"/>
          <w:highlight w:val="none"/>
          <w:lang w:eastAsia="zh-CN"/>
        </w:rPr>
        <w:t xml:space="preserve">苏州市交通运输应急指挥中心</w:t>
      </w:r>
      <w:r>
        <w:rPr>
          <w:rFonts w:hint="eastAsia" w:eastAsia="宋体"/>
          <w:b/>
          <w:color w:val="000000"/>
          <w:sz w:val="32"/>
          <w:highlight w:val="none"/>
          <w:lang w:eastAsia="zh-CN"/>
        </w:rPr>
      </w:r>
      <w:r/>
    </w:p>
    <w:p>
      <w:pPr>
        <w:pStyle w:val="906"/>
        <w:ind w:left="0" w:right="0" w:firstLine="1285"/>
        <w:spacing w:line="360" w:lineRule="auto"/>
        <w:tabs>
          <w:tab w:val="left" w:pos="1800" w:leader="none"/>
        </w:tabs>
        <w:rPr>
          <w:b/>
          <w:color w:val="000000"/>
          <w:sz w:val="32"/>
          <w:highlight w:val="none"/>
        </w:rPr>
      </w:pPr>
      <w:r>
        <w:rPr>
          <w:b/>
          <w:color w:val="000000"/>
          <w:sz w:val="32"/>
          <w:highlight w:val="none"/>
        </w:rPr>
        <w:t xml:space="preserve">项目类别：服务类</w:t>
      </w:r>
      <w:r>
        <w:rPr>
          <w:b/>
          <w:color w:val="000000"/>
          <w:sz w:val="32"/>
          <w:highlight w:val="none"/>
        </w:rPr>
      </w:r>
      <w:r/>
    </w:p>
    <w:p>
      <w:pPr>
        <w:pStyle w:val="906"/>
        <w:jc w:val="center"/>
        <w:rPr>
          <w:color w:val="000000"/>
          <w:highlight w:val="none"/>
        </w:rPr>
      </w:pPr>
      <w:r>
        <w:rPr>
          <w:color w:val="000000"/>
          <w:highlight w:val="none"/>
        </w:rPr>
        <mc:AlternateContent>
          <mc:Choice Requires="wpg">
            <w:drawing>
              <wp:inline xmlns:wp="http://schemas.openxmlformats.org/drawingml/2006/wordprocessingDrawing" distT="0" distB="0" distL="0" distR="0">
                <wp:extent cx="2591029" cy="185765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591029" cy="18576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4.0pt;height:146.3pt;mso-wrap-distance-left:0.0pt;mso-wrap-distance-top:0.0pt;mso-wrap-distance-right:0.0pt;mso-wrap-distance-bottom:0.0pt;" stroked="f">
                <v:path textboxrect="0,0,0,0"/>
                <v:imagedata r:id="rId16" o:title=""/>
              </v:shape>
            </w:pict>
          </mc:Fallback>
        </mc:AlternateContent>
      </w:r>
      <w:r>
        <w:rPr>
          <w:color w:val="000000"/>
          <w:highlight w:val="none"/>
        </w:rPr>
      </w:r>
      <w:r/>
    </w:p>
    <w:p>
      <w:pPr>
        <w:pStyle w:val="906"/>
        <w:rPr>
          <w:b/>
          <w:color w:val="000000"/>
          <w:highlight w:val="none"/>
        </w:rPr>
      </w:pPr>
      <w:r>
        <w:rPr>
          <w:b/>
          <w:color w:val="000000"/>
          <w:highlight w:val="none"/>
        </w:rPr>
      </w:r>
      <w:r/>
    </w:p>
    <w:p>
      <w:pPr>
        <w:pStyle w:val="906"/>
        <w:jc w:val="center"/>
        <w:rPr>
          <w:b/>
          <w:color w:val="000000"/>
          <w:sz w:val="32"/>
          <w:highlight w:val="none"/>
        </w:rPr>
      </w:pPr>
      <w:r>
        <w:rPr>
          <w:b/>
          <w:color w:val="000000"/>
          <w:sz w:val="32"/>
          <w:highlight w:val="none"/>
        </w:rPr>
        <w:t xml:space="preserve">苏州和融招投标服务有限公司</w:t>
      </w:r>
      <w:r>
        <w:rPr>
          <w:b/>
          <w:color w:val="000000"/>
          <w:sz w:val="32"/>
          <w:highlight w:val="none"/>
        </w:rPr>
      </w:r>
      <w:r/>
    </w:p>
    <w:p>
      <w:pPr>
        <w:pStyle w:val="906"/>
        <w:jc w:val="center"/>
        <w:rPr>
          <w:color w:val="000000"/>
          <w:highlight w:val="none"/>
        </w:rPr>
      </w:pPr>
      <w:r>
        <w:rPr>
          <w:b/>
          <w:color w:val="000000"/>
          <w:sz w:val="32"/>
          <w:highlight w:val="none"/>
        </w:rPr>
        <w:t xml:space="preserve">二〇二</w:t>
      </w:r>
      <w:r>
        <w:rPr>
          <w:rFonts w:hint="eastAsia"/>
          <w:b/>
          <w:color w:val="000000"/>
          <w:sz w:val="32"/>
          <w:highlight w:val="none"/>
          <w:lang w:eastAsia="zh-CN"/>
        </w:rPr>
        <w:t xml:space="preserve">六</w:t>
      </w:r>
      <w:r>
        <w:rPr>
          <w:b/>
          <w:color w:val="000000"/>
          <w:sz w:val="32"/>
          <w:highlight w:val="none"/>
        </w:rPr>
        <w:t xml:space="preserve">年</w:t>
      </w:r>
      <w:r>
        <w:rPr>
          <w:rFonts w:hint="eastAsia"/>
          <w:b/>
          <w:color w:val="000000"/>
          <w:sz w:val="32"/>
          <w:highlight w:val="none"/>
          <w:lang w:val="en-US" w:eastAsia="zh-CN"/>
        </w:rPr>
        <w:t xml:space="preserve">一</w:t>
      </w:r>
      <w:r>
        <w:rPr>
          <w:b/>
          <w:color w:val="000000"/>
          <w:sz w:val="32"/>
          <w:highlight w:val="none"/>
        </w:rPr>
        <w:t xml:space="preserve">月</w:t>
      </w:r>
      <w:r>
        <w:rPr>
          <w:color w:val="000000"/>
          <w:highlight w:val="none"/>
        </w:rPr>
      </w:r>
      <w:r/>
    </w:p>
    <w:p>
      <w:pPr>
        <w:pStyle w:val="906"/>
        <w:rPr>
          <w:color w:val="000000"/>
          <w:highlight w:val="none"/>
        </w:rPr>
      </w:pPr>
      <w:r>
        <w:rPr>
          <w:color w:val="000000"/>
          <w:highlight w:val="none"/>
        </w:rPr>
      </w:r>
      <w:r/>
    </w:p>
    <w:p>
      <w:pPr>
        <w:jc w:val="center"/>
        <w:spacing w:line="360" w:lineRule="auto"/>
        <w:rPr>
          <w:b/>
          <w:bCs/>
          <w:color w:val="000000"/>
          <w:sz w:val="32"/>
          <w:szCs w:val="32"/>
          <w:highlight w:val="none"/>
        </w:rPr>
      </w:pPr>
      <w:r>
        <w:rPr>
          <w:b/>
          <w:color w:val="000000"/>
          <w:sz w:val="32"/>
          <w:szCs w:val="32"/>
          <w:highlight w:val="none"/>
        </w:rPr>
      </w:r>
      <w:r>
        <w:rPr>
          <w:b/>
          <w:color w:val="000000"/>
          <w:sz w:val="32"/>
          <w:szCs w:val="32"/>
          <w:highlight w:val="none"/>
        </w:rPr>
      </w:r>
      <w:r/>
    </w:p>
    <w:p>
      <w:pPr>
        <w:pStyle w:val="906"/>
        <w:jc w:val="center"/>
        <w:spacing w:line="360" w:lineRule="auto"/>
        <w:rPr>
          <w:b/>
          <w:bCs/>
          <w:color w:val="000000"/>
          <w:sz w:val="32"/>
          <w:szCs w:val="32"/>
          <w:highlight w:val="none"/>
        </w:rPr>
      </w:pPr>
      <w:r>
        <w:rPr>
          <w:b/>
          <w:color w:val="000000"/>
          <w:sz w:val="32"/>
          <w:szCs w:val="32"/>
          <w:highlight w:val="none"/>
        </w:rPr>
        <w:t xml:space="preserve">前附表</w:t>
      </w:r>
      <w:r>
        <w:rPr>
          <w:b/>
          <w:color w:val="000000"/>
          <w:sz w:val="32"/>
          <w:szCs w:val="32"/>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51"/>
        <w:gridCol w:w="8601"/>
      </w:tblGrid>
      <w:tr>
        <w:trPr>
          <w:trHeight w:val="457"/>
        </w:trPr>
        <w:tc>
          <w:tcPr>
            <w:tcW w:w="1051" w:type="dxa"/>
            <w:vAlign w:val="center"/>
            <w:textDirection w:val="lrTb"/>
            <w:noWrap w:val="false"/>
          </w:tcPr>
          <w:p>
            <w:pPr>
              <w:pStyle w:val="906"/>
              <w:jc w:val="center"/>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项号</w:t>
            </w:r>
            <w:r>
              <w:rPr>
                <w:rFonts w:hint="eastAsia" w:ascii="宋体" w:hAnsi="宋体" w:eastAsia="宋体" w:cs="宋体"/>
                <w:b/>
                <w:color w:val="000000"/>
                <w:sz w:val="24"/>
                <w:szCs w:val="24"/>
                <w:highlight w:val="none"/>
              </w:rPr>
            </w:r>
            <w:r/>
          </w:p>
        </w:tc>
        <w:tc>
          <w:tcPr>
            <w:tcW w:w="8601" w:type="dxa"/>
            <w:vAlign w:val="center"/>
            <w:textDirection w:val="lrTb"/>
            <w:noWrap w:val="false"/>
          </w:tcPr>
          <w:p>
            <w:pPr>
              <w:pStyle w:val="906"/>
              <w:jc w:val="center"/>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内容规定</w:t>
            </w:r>
            <w:r>
              <w:rPr>
                <w:rFonts w:hint="eastAsia" w:ascii="宋体" w:hAnsi="宋体" w:eastAsia="宋体" w:cs="宋体"/>
                <w:b/>
                <w:color w:val="000000"/>
                <w:sz w:val="24"/>
                <w:szCs w:val="24"/>
                <w:highlight w:val="none"/>
              </w:rPr>
            </w:r>
            <w:r/>
          </w:p>
        </w:tc>
      </w:tr>
      <w:tr>
        <w:trPr>
          <w:trHeight w:val="456"/>
        </w:trPr>
        <w:tc>
          <w:tcPr>
            <w:tcW w:w="1051" w:type="dxa"/>
            <w:vAlign w:val="center"/>
            <w:textDirection w:val="lrTb"/>
            <w:noWrap w:val="false"/>
          </w:tcPr>
          <w:p>
            <w:pPr>
              <w:pStyle w:val="906"/>
              <w:jc w:val="center"/>
              <w:spacing w:after="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906"/>
              <w:spacing w:after="0" w:line="360" w:lineRule="exact"/>
              <w:tabs>
                <w:tab w:val="left" w:pos="18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采购内容：</w:t>
            </w:r>
            <w:r>
              <w:rPr>
                <w:rFonts w:hint="eastAsia" w:ascii="宋体" w:hAnsi="宋体" w:eastAsia="宋体" w:cs="宋体"/>
                <w:color w:val="000000"/>
                <w:sz w:val="24"/>
                <w:szCs w:val="24"/>
                <w:highlight w:val="none"/>
                <w:lang w:eastAsia="zh-CN"/>
              </w:rPr>
              <w:t xml:space="preserve">2026年苏州城区水运管理视频监控外场设施维护项目</w:t>
            </w:r>
            <w:r>
              <w:rPr>
                <w:rFonts w:hint="eastAsia" w:ascii="宋体" w:hAnsi="宋体" w:eastAsia="宋体" w:cs="宋体"/>
                <w:color w:val="000000"/>
                <w:sz w:val="24"/>
                <w:szCs w:val="24"/>
                <w:highlight w:val="none"/>
                <w:lang w:eastAsia="zh-CN"/>
              </w:rPr>
            </w:r>
            <w:r/>
          </w:p>
        </w:tc>
      </w:tr>
      <w:tr>
        <w:trPr>
          <w:trHeight w:val="443"/>
        </w:trPr>
        <w:tc>
          <w:tcPr>
            <w:tcW w:w="1051" w:type="dxa"/>
            <w:vAlign w:val="center"/>
            <w:textDirection w:val="lrTb"/>
            <w:noWrap w:val="false"/>
          </w:tcPr>
          <w:p>
            <w:pPr>
              <w:pStyle w:val="906"/>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906"/>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采购编</w:t>
            </w:r>
            <w:r>
              <w:rPr>
                <w:rFonts w:hint="eastAsia" w:ascii="宋体" w:hAnsi="宋体" w:eastAsia="宋体" w:cs="宋体"/>
                <w:color w:val="000000"/>
                <w:sz w:val="24"/>
                <w:szCs w:val="24"/>
                <w:highlight w:val="none"/>
              </w:rPr>
              <w:t xml:space="preserve">号：</w:t>
            </w:r>
            <w:r>
              <w:rPr>
                <w:rFonts w:hint="eastAsia" w:ascii="宋体" w:hAnsi="宋体" w:eastAsia="宋体" w:cs="宋体"/>
                <w:b/>
                <w:color w:val="000000"/>
                <w:sz w:val="24"/>
                <w:szCs w:val="24"/>
                <w:highlight w:val="none"/>
                <w:lang w:eastAsia="zh-CN"/>
              </w:rPr>
              <w:t xml:space="preserve">JSZC-320500-SZHR-C2025-0040</w:t>
            </w:r>
            <w:r>
              <w:rPr>
                <w:rFonts w:hint="eastAsia" w:ascii="宋体" w:hAnsi="宋体" w:eastAsia="宋体" w:cs="宋体"/>
                <w:color w:val="000000"/>
                <w:sz w:val="24"/>
                <w:szCs w:val="24"/>
                <w:highlight w:val="none"/>
                <w:lang w:eastAsia="zh-CN"/>
              </w:rPr>
            </w:r>
            <w:r/>
          </w:p>
        </w:tc>
      </w:tr>
      <w:tr>
        <w:trPr>
          <w:trHeight w:val="458"/>
        </w:trPr>
        <w:tc>
          <w:tcPr>
            <w:tcW w:w="1051" w:type="dxa"/>
            <w:vAlign w:val="center"/>
            <w:textDirection w:val="lrTb"/>
            <w:noWrap w:val="false"/>
          </w:tcPr>
          <w:p>
            <w:pPr>
              <w:pStyle w:val="906"/>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906"/>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响应文件有效期为九十天（日历日）</w:t>
            </w:r>
            <w:r>
              <w:rPr>
                <w:rFonts w:hint="eastAsia" w:ascii="宋体" w:hAnsi="宋体" w:eastAsia="宋体" w:cs="宋体"/>
                <w:color w:val="000000"/>
                <w:sz w:val="24"/>
                <w:szCs w:val="24"/>
                <w:highlight w:val="none"/>
              </w:rPr>
            </w:r>
            <w:r/>
          </w:p>
        </w:tc>
      </w:tr>
      <w:tr>
        <w:trPr>
          <w:trHeight w:val="367"/>
        </w:trPr>
        <w:tc>
          <w:tcPr>
            <w:tcW w:w="1051" w:type="dxa"/>
            <w:vAlign w:val="center"/>
            <w:textDirection w:val="lrTb"/>
            <w:noWrap w:val="false"/>
          </w:tcPr>
          <w:p>
            <w:pPr>
              <w:pStyle w:val="906"/>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906"/>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采购预算：人民币壹佰肆拾玖万陆仟元整（￥1496000.00）</w:t>
            </w:r>
            <w:r>
              <w:rPr>
                <w:rFonts w:hint="eastAsia" w:ascii="宋体" w:hAnsi="宋体" w:eastAsia="宋体" w:cs="宋体"/>
                <w:color w:val="000000"/>
                <w:sz w:val="24"/>
                <w:szCs w:val="24"/>
                <w:highlight w:val="none"/>
              </w:rPr>
            </w:r>
            <w:r/>
          </w:p>
        </w:tc>
      </w:tr>
      <w:tr>
        <w:trPr>
          <w:trHeight w:val="567"/>
        </w:trPr>
        <w:tc>
          <w:tcPr>
            <w:tcW w:w="1051" w:type="dxa"/>
            <w:vAlign w:val="center"/>
            <w:textDirection w:val="lrTb"/>
            <w:noWrap w:val="false"/>
          </w:tcPr>
          <w:p>
            <w:pPr>
              <w:pStyle w:val="906"/>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906"/>
              <w:spacing w:after="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磋商保证金：根据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苏财购〔2020〕42号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文件取消收取投标保证金。</w:t>
            </w:r>
            <w:r>
              <w:rPr>
                <w:rFonts w:hint="eastAsia" w:ascii="宋体" w:hAnsi="宋体" w:eastAsia="宋体" w:cs="宋体"/>
                <w:color w:val="000000"/>
                <w:sz w:val="24"/>
                <w:szCs w:val="24"/>
                <w:highlight w:val="none"/>
              </w:rPr>
            </w:r>
            <w:r/>
          </w:p>
          <w:p>
            <w:pPr>
              <w:pStyle w:val="906"/>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需提供《投标保证承诺书》具体格式按苏财购告〔2020〕7号文件中的参考格式。</w:t>
            </w:r>
            <w:r>
              <w:rPr>
                <w:rFonts w:hint="eastAsia" w:ascii="宋体" w:hAnsi="宋体" w:eastAsia="宋体" w:cs="宋体"/>
                <w:color w:val="000000"/>
                <w:sz w:val="24"/>
                <w:szCs w:val="24"/>
                <w:highlight w:val="none"/>
              </w:rPr>
            </w:r>
            <w:r/>
          </w:p>
        </w:tc>
      </w:tr>
      <w:tr>
        <w:trPr>
          <w:trHeight w:val="470"/>
        </w:trPr>
        <w:tc>
          <w:tcPr>
            <w:tcW w:w="1051" w:type="dxa"/>
            <w:vAlign w:val="center"/>
            <w:textDirection w:val="lrTb"/>
            <w:noWrap w:val="false"/>
          </w:tcPr>
          <w:p>
            <w:pPr>
              <w:pStyle w:val="906"/>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906"/>
              <w:spacing w:line="36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网上报名时间：</w:t>
            </w:r>
            <w:r>
              <w:rPr>
                <w:rFonts w:hint="eastAsia" w:ascii="宋体" w:hAnsi="宋体" w:eastAsia="宋体" w:cs="宋体"/>
                <w:b/>
                <w:bCs/>
                <w:color w:val="000000"/>
                <w:sz w:val="24"/>
                <w:szCs w:val="24"/>
                <w:highlight w:val="none"/>
              </w:rPr>
              <w:t xml:space="preserve">自采购公告发布之日起至202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日</w:t>
            </w:r>
            <w:r>
              <w:rPr>
                <w:rFonts w:hint="eastAsia" w:ascii="宋体" w:hAnsi="宋体" w:eastAsia="宋体" w:cs="宋体"/>
                <w:bCs/>
                <w:color w:val="000000"/>
                <w:sz w:val="24"/>
                <w:szCs w:val="24"/>
                <w:highlight w:val="none"/>
              </w:rPr>
            </w:r>
            <w:r/>
          </w:p>
        </w:tc>
      </w:tr>
      <w:tr>
        <w:trPr>
          <w:trHeight w:val="731"/>
        </w:trPr>
        <w:tc>
          <w:tcPr>
            <w:tcW w:w="1051" w:type="dxa"/>
            <w:vAlign w:val="center"/>
            <w:textDirection w:val="lrTb"/>
            <w:noWrap w:val="false"/>
          </w:tcPr>
          <w:p>
            <w:pPr>
              <w:pStyle w:val="906"/>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906"/>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磋商文件：投标截止时间前</w:t>
            </w:r>
            <w:r>
              <w:rPr>
                <w:rFonts w:hint="eastAsia" w:ascii="宋体" w:hAnsi="宋体" w:eastAsia="宋体" w:cs="宋体"/>
                <w:b/>
                <w:bCs/>
                <w:color w:val="000000"/>
                <w:sz w:val="24"/>
                <w:szCs w:val="24"/>
                <w:highlight w:val="none"/>
              </w:rPr>
              <w:t xml:space="preserve">提交电子响应文件</w:t>
            </w:r>
            <w:r>
              <w:rPr>
                <w:rFonts w:hint="eastAsia" w:ascii="宋体" w:hAnsi="宋体" w:eastAsia="宋体" w:cs="宋体"/>
                <w:color w:val="000000"/>
                <w:sz w:val="24"/>
                <w:szCs w:val="24"/>
                <w:highlight w:val="none"/>
              </w:rPr>
              <w:t xml:space="preserve">，供应商按照招标文件要求制作上传电子投标文件。</w:t>
            </w:r>
            <w:r>
              <w:rPr>
                <w:rFonts w:hint="eastAsia" w:ascii="宋体" w:hAnsi="宋体" w:eastAsia="宋体" w:cs="宋体"/>
                <w:color w:val="000000"/>
                <w:sz w:val="24"/>
                <w:szCs w:val="24"/>
                <w:highlight w:val="none"/>
              </w:rPr>
            </w:r>
            <w:r/>
          </w:p>
        </w:tc>
      </w:tr>
      <w:tr>
        <w:trPr>
          <w:trHeight w:val="1120"/>
        </w:trPr>
        <w:tc>
          <w:tcPr>
            <w:tcW w:w="1051" w:type="dxa"/>
            <w:vAlign w:val="center"/>
            <w:textDirection w:val="lrTb"/>
            <w:noWrap w:val="false"/>
          </w:tcPr>
          <w:p>
            <w:pPr>
              <w:pStyle w:val="906"/>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906"/>
              <w:spacing w:line="36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磋商响应文件（上传）递交截止时间：</w:t>
            </w:r>
            <w:r>
              <w:rPr>
                <w:rFonts w:hint="eastAsia" w:ascii="宋体" w:hAnsi="宋体" w:eastAsia="宋体" w:cs="宋体"/>
                <w:b/>
                <w:bCs/>
                <w:color w:val="000000"/>
                <w:sz w:val="24"/>
                <w:szCs w:val="24"/>
                <w:highlight w:val="none"/>
              </w:rPr>
              <w:t xml:space="preserve">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rPr>
              <w:t xml:space="preserve">日</w:t>
            </w:r>
            <w:r>
              <w:rPr>
                <w:rFonts w:hint="eastAsia" w:ascii="宋体" w:hAnsi="宋体" w:eastAsia="宋体" w:cs="宋体"/>
                <w:b/>
                <w:bCs/>
                <w:color w:val="000000"/>
                <w:sz w:val="24"/>
                <w:szCs w:val="24"/>
                <w:highlight w:val="none"/>
                <w:lang w:val="en-US" w:eastAsia="zh-CN"/>
              </w:rPr>
              <w:t xml:space="preserve">13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30时整</w:t>
            </w:r>
            <w:r>
              <w:rPr>
                <w:rFonts w:hint="eastAsia" w:ascii="宋体" w:hAnsi="宋体" w:eastAsia="宋体" w:cs="宋体"/>
                <w:b/>
                <w:bCs/>
                <w:color w:val="000000"/>
                <w:sz w:val="24"/>
                <w:szCs w:val="24"/>
                <w:highlight w:val="none"/>
              </w:rPr>
            </w:r>
            <w:r/>
          </w:p>
          <w:p>
            <w:pPr>
              <w:pStyle w:val="906"/>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磋商时间：</w:t>
            </w:r>
            <w:r>
              <w:rPr>
                <w:rFonts w:hint="eastAsia" w:ascii="宋体" w:hAnsi="宋体" w:eastAsia="宋体" w:cs="宋体"/>
                <w:b/>
                <w:bCs/>
                <w:color w:val="000000"/>
                <w:sz w:val="24"/>
                <w:szCs w:val="24"/>
                <w:highlight w:val="none"/>
              </w:rPr>
              <w:t xml:space="preserve">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rPr>
              <w:t xml:space="preserve">日</w:t>
            </w:r>
            <w:r>
              <w:rPr>
                <w:rFonts w:hint="eastAsia" w:ascii="宋体" w:hAnsi="宋体" w:eastAsia="宋体" w:cs="宋体"/>
                <w:b/>
                <w:bCs/>
                <w:color w:val="000000"/>
                <w:sz w:val="24"/>
                <w:szCs w:val="24"/>
                <w:highlight w:val="none"/>
                <w:lang w:val="en-US" w:eastAsia="zh-CN"/>
              </w:rPr>
              <w:t xml:space="preserve">13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30时整</w:t>
            </w:r>
            <w:r>
              <w:rPr>
                <w:rFonts w:hint="eastAsia" w:ascii="宋体" w:hAnsi="宋体" w:eastAsia="宋体" w:cs="宋体"/>
                <w:color w:val="000000"/>
                <w:sz w:val="24"/>
                <w:szCs w:val="24"/>
                <w:highlight w:val="none"/>
              </w:rPr>
            </w:r>
            <w:r/>
          </w:p>
          <w:p>
            <w:pPr>
              <w:pStyle w:val="906"/>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磋商地点：“苏采云”系统（网址：http://jszfcg.jsczt.cn/）</w:t>
            </w:r>
            <w:r>
              <w:rPr>
                <w:rFonts w:hint="eastAsia" w:ascii="宋体" w:hAnsi="宋体" w:eastAsia="宋体" w:cs="宋体"/>
                <w:color w:val="000000"/>
                <w:sz w:val="24"/>
                <w:szCs w:val="24"/>
                <w:highlight w:val="none"/>
              </w:rPr>
            </w:r>
            <w:r/>
          </w:p>
          <w:p>
            <w:pPr>
              <w:pStyle w:val="906"/>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本项目为不见面磋商项目，开启阶段在【供应商解密】环节必须使用CA证书解密电子响应文件，如在系统规定的解密时间内未能完成解密的视为放弃参与本项目。</w:t>
            </w:r>
            <w:r>
              <w:rPr>
                <w:rFonts w:hint="eastAsia" w:ascii="宋体" w:hAnsi="宋体" w:eastAsia="宋体" w:cs="宋体"/>
                <w:color w:val="000000"/>
                <w:sz w:val="24"/>
                <w:szCs w:val="24"/>
                <w:highlight w:val="none"/>
              </w:rPr>
            </w:r>
            <w:r/>
          </w:p>
        </w:tc>
      </w:tr>
      <w:tr>
        <w:trPr>
          <w:trHeight w:val="1857"/>
        </w:trPr>
        <w:tc>
          <w:tcPr>
            <w:tcW w:w="1051" w:type="dxa"/>
            <w:vAlign w:val="center"/>
            <w:textDirection w:val="lrTb"/>
            <w:noWrap w:val="false"/>
          </w:tcPr>
          <w:p>
            <w:pPr>
              <w:pStyle w:val="906"/>
              <w:jc w:val="left"/>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06"/>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906"/>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代理服务费收费标准：</w:t>
            </w:r>
            <w:r>
              <w:rPr>
                <w:rFonts w:hint="eastAsia" w:ascii="宋体" w:hAnsi="宋体" w:eastAsia="宋体" w:cs="宋体"/>
                <w:color w:val="000000"/>
                <w:sz w:val="24"/>
                <w:szCs w:val="24"/>
                <w:highlight w:val="none"/>
              </w:rPr>
            </w:r>
            <w:r/>
          </w:p>
          <w:p>
            <w:pPr>
              <w:pStyle w:val="906"/>
              <w:jc w:val="left"/>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按苏州市政府采购网苏财购告〔2017〕19号收费标准结算，</w:t>
            </w:r>
            <w:r>
              <w:rPr>
                <w:rFonts w:hint="eastAsia" w:ascii="宋体" w:hAnsi="宋体" w:eastAsia="宋体" w:cs="宋体"/>
                <w:color w:val="000000"/>
                <w:sz w:val="24"/>
                <w:szCs w:val="24"/>
                <w:highlight w:val="none"/>
              </w:rPr>
              <w:t xml:space="preserve">领取中标通知书时中标人向采购代理机构一次性付清。中标服务费的收取按差额定率累进法计算。</w:t>
            </w:r>
            <w:r>
              <w:rPr>
                <w:rFonts w:hint="eastAsia" w:ascii="宋体" w:hAnsi="宋体" w:eastAsia="宋体" w:cs="宋体"/>
                <w:color w:val="000000"/>
                <w:sz w:val="24"/>
                <w:szCs w:val="24"/>
                <w:highlight w:val="none"/>
              </w:rPr>
            </w:r>
            <w:r/>
          </w:p>
          <w:p>
            <w:pPr>
              <w:pStyle w:val="906"/>
              <w:jc w:val="left"/>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收费标准：预算金额100万以下的部分费率为预算金额的1.5%；预算金额100万-500万的部分</w:t>
            </w:r>
            <w:r>
              <w:rPr>
                <w:rFonts w:hint="eastAsia" w:ascii="宋体" w:hAnsi="宋体" w:eastAsia="宋体" w:cs="宋体"/>
                <w:color w:val="000000"/>
                <w:sz w:val="24"/>
                <w:szCs w:val="24"/>
                <w:highlight w:val="none"/>
                <w:lang w:val="zh-CN"/>
              </w:rPr>
              <w:t xml:space="preserve">费率为预算金额的1.1%。</w:t>
            </w:r>
            <w:r>
              <w:rPr>
                <w:rFonts w:hint="eastAsia" w:ascii="宋体" w:hAnsi="宋体" w:eastAsia="宋体" w:cs="宋体"/>
                <w:color w:val="000000"/>
                <w:sz w:val="24"/>
                <w:szCs w:val="24"/>
                <w:highlight w:val="none"/>
                <w:lang w:val="zh-CN"/>
              </w:rPr>
            </w:r>
            <w:r/>
          </w:p>
          <w:p>
            <w:pPr>
              <w:pStyle w:val="906"/>
              <w:jc w:val="left"/>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账户名：苏州和融招投标服务有限公司</w:t>
            </w:r>
            <w:r>
              <w:rPr>
                <w:rFonts w:hint="eastAsia" w:ascii="宋体" w:hAnsi="宋体" w:eastAsia="宋体" w:cs="宋体"/>
                <w:color w:val="000000"/>
                <w:sz w:val="24"/>
                <w:szCs w:val="24"/>
                <w:highlight w:val="none"/>
                <w:lang w:val="zh-CN"/>
              </w:rPr>
            </w:r>
            <w:r/>
          </w:p>
          <w:p>
            <w:pPr>
              <w:pStyle w:val="906"/>
              <w:jc w:val="left"/>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开户行：浦发银行苏州分行工业园区支行</w:t>
            </w:r>
            <w:r>
              <w:rPr>
                <w:rFonts w:hint="eastAsia" w:ascii="宋体" w:hAnsi="宋体" w:eastAsia="宋体" w:cs="宋体"/>
                <w:color w:val="000000"/>
                <w:sz w:val="24"/>
                <w:szCs w:val="24"/>
                <w:highlight w:val="none"/>
                <w:lang w:val="zh-CN"/>
              </w:rPr>
            </w:r>
            <w:r/>
          </w:p>
          <w:p>
            <w:pPr>
              <w:pStyle w:val="906"/>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账号：89040154740019751</w:t>
            </w:r>
            <w:r>
              <w:rPr>
                <w:rFonts w:hint="eastAsia" w:ascii="宋体" w:hAnsi="宋体" w:eastAsia="宋体" w:cs="宋体"/>
                <w:color w:val="000000"/>
                <w:sz w:val="24"/>
                <w:szCs w:val="24"/>
                <w:highlight w:val="none"/>
              </w:rPr>
            </w:r>
            <w:r/>
          </w:p>
        </w:tc>
      </w:tr>
      <w:tr>
        <w:trPr>
          <w:trHeight w:val="622"/>
        </w:trPr>
        <w:tc>
          <w:tcPr>
            <w:tcW w:w="1051" w:type="dxa"/>
            <w:vAlign w:val="center"/>
            <w:textDirection w:val="lrTb"/>
            <w:noWrap w:val="false"/>
          </w:tcPr>
          <w:p>
            <w:pPr>
              <w:pStyle w:val="906"/>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906"/>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rPr>
              <w:t xml:space="preserve">《政府采购质疑和投诉办法》</w:t>
            </w:r>
            <w:r>
              <w:rPr>
                <w:rFonts w:hint="eastAsia" w:ascii="宋体" w:hAnsi="宋体" w:eastAsia="宋体" w:cs="宋体"/>
                <w:color w:val="000000"/>
                <w:sz w:val="24"/>
                <w:szCs w:val="24"/>
                <w:highlight w:val="none"/>
              </w:rPr>
              <w:t xml:space="preserve">规定，在法定时间内</w:t>
            </w:r>
            <w:r>
              <w:rPr>
                <w:rFonts w:hint="eastAsia" w:ascii="宋体" w:hAnsi="宋体" w:eastAsia="宋体" w:cs="宋体"/>
                <w:color w:val="000000"/>
                <w:sz w:val="24"/>
                <w:szCs w:val="24"/>
                <w:highlight w:val="none"/>
              </w:rPr>
              <w:t xml:space="preserve">以书面形式向采购代理机构提出，接收质疑函的联系部门、联系电话和通讯地址等见本公告</w:t>
            </w:r>
            <w:r>
              <w:rPr>
                <w:rFonts w:hint="eastAsia" w:ascii="宋体" w:hAnsi="宋体" w:eastAsia="宋体" w:cs="宋体"/>
                <w:bCs/>
                <w:color w:val="000000"/>
                <w:sz w:val="24"/>
                <w:szCs w:val="24"/>
                <w:highlight w:val="none"/>
              </w:rPr>
              <w:t xml:space="preserve">第七项 本次招标联系事项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1772"/>
        </w:trPr>
        <w:tc>
          <w:tcPr>
            <w:tcW w:w="1051" w:type="dxa"/>
            <w:vAlign w:val="center"/>
            <w:textDirection w:val="lrTb"/>
            <w:noWrap w:val="false"/>
          </w:tcPr>
          <w:p>
            <w:pPr>
              <w:pStyle w:val="906"/>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906"/>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出现下列情形之一的，为废标： </w:t>
            </w:r>
            <w:r>
              <w:rPr>
                <w:rFonts w:hint="eastAsia" w:ascii="宋体" w:hAnsi="宋体" w:eastAsia="宋体" w:cs="宋体"/>
                <w:color w:val="000000"/>
                <w:sz w:val="24"/>
                <w:szCs w:val="24"/>
                <w:highlight w:val="none"/>
              </w:rPr>
            </w:r>
            <w:r/>
          </w:p>
          <w:p>
            <w:pPr>
              <w:pStyle w:val="906"/>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（一）各标段符合专业条件的响应单位或者对采购文件作实质响应的响应单位不足的； </w:t>
            </w:r>
            <w:r>
              <w:rPr>
                <w:rFonts w:hint="eastAsia" w:ascii="宋体" w:hAnsi="宋体" w:eastAsia="宋体" w:cs="宋体"/>
                <w:color w:val="000000"/>
                <w:sz w:val="24"/>
                <w:szCs w:val="24"/>
                <w:highlight w:val="none"/>
              </w:rPr>
            </w:r>
            <w:r/>
          </w:p>
          <w:p>
            <w:pPr>
              <w:pStyle w:val="906"/>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（二）出现影响采购公正的违法、违规行为的； </w:t>
            </w:r>
            <w:r>
              <w:rPr>
                <w:rFonts w:hint="eastAsia" w:ascii="宋体" w:hAnsi="宋体" w:eastAsia="宋体" w:cs="宋体"/>
                <w:color w:val="000000"/>
                <w:sz w:val="24"/>
                <w:szCs w:val="24"/>
                <w:highlight w:val="none"/>
              </w:rPr>
            </w:r>
            <w:r/>
          </w:p>
          <w:p>
            <w:pPr>
              <w:pStyle w:val="906"/>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（三）响应单位的报价均超过了采购预算，采购单位不能支付的； </w:t>
            </w:r>
            <w:r>
              <w:rPr>
                <w:rFonts w:hint="eastAsia" w:ascii="宋体" w:hAnsi="宋体" w:eastAsia="宋体" w:cs="宋体"/>
                <w:color w:val="000000"/>
                <w:sz w:val="24"/>
                <w:szCs w:val="24"/>
                <w:highlight w:val="none"/>
              </w:rPr>
            </w:r>
            <w:r/>
          </w:p>
          <w:p>
            <w:pPr>
              <w:pStyle w:val="906"/>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（四）因重大变故，采购任务取消的。</w:t>
            </w:r>
            <w:r>
              <w:rPr>
                <w:rFonts w:hint="eastAsia" w:ascii="宋体" w:hAnsi="宋体" w:eastAsia="宋体" w:cs="宋体"/>
                <w:color w:val="000000"/>
                <w:sz w:val="24"/>
                <w:szCs w:val="24"/>
                <w:highlight w:val="none"/>
              </w:rPr>
            </w:r>
            <w:r/>
          </w:p>
        </w:tc>
      </w:tr>
    </w:tbl>
    <w:p>
      <w:pPr>
        <w:pStyle w:val="906"/>
        <w:jc w:val="left"/>
        <w:rPr>
          <w:b/>
          <w:color w:val="000000"/>
          <w:sz w:val="24"/>
          <w:szCs w:val="24"/>
          <w:highlight w:val="none"/>
        </w:rPr>
      </w:pPr>
      <w:r>
        <w:rPr>
          <w:b/>
          <w:color w:val="000000"/>
          <w:sz w:val="24"/>
          <w:szCs w:val="24"/>
          <w:highlight w:val="none"/>
        </w:rPr>
      </w:r>
      <w:r/>
    </w:p>
    <w:p>
      <w:pPr>
        <w:pStyle w:val="912"/>
        <w:rPr>
          <w:rFonts w:ascii="Times New Roman" w:hAnsi="Times New Roman"/>
          <w:color w:val="000000"/>
          <w:sz w:val="24"/>
          <w:highlight w:val="none"/>
        </w:rPr>
      </w:pPr>
      <w:r>
        <w:rPr>
          <w:rFonts w:ascii="Times New Roman" w:hAnsi="Times New Roman"/>
          <w:color w:val="000000"/>
          <w:sz w:val="24"/>
          <w:highlight w:val="none"/>
        </w:rPr>
      </w:r>
      <w:r/>
    </w:p>
    <w:p>
      <w:pPr>
        <w:pStyle w:val="906"/>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目</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录</w:t>
      </w:r>
      <w:r>
        <w:rPr>
          <w:rFonts w:hint="eastAsia" w:ascii="宋体" w:hAnsi="宋体" w:eastAsia="宋体" w:cs="宋体"/>
          <w:b/>
          <w:bCs/>
          <w:color w:val="000000"/>
          <w:sz w:val="32"/>
          <w:szCs w:val="32"/>
          <w:highlight w:val="none"/>
        </w:rPr>
      </w:r>
      <w:r/>
    </w:p>
    <w:p>
      <w:pPr>
        <w:pStyle w:val="926"/>
        <w:tabs>
          <w:tab w:val="right" w:pos="8306"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_Toc30577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磋商公告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_Toc30577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- 1 -</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26"/>
        <w:tabs>
          <w:tab w:val="right" w:pos="8306"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_Toc16716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磋商须知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_Toc16716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- 6 -</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26"/>
        <w:tabs>
          <w:tab w:val="right" w:pos="8306"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_Toc4849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磋商响应文件格式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_Toc4849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- 18 -</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26"/>
        <w:tabs>
          <w:tab w:val="right" w:pos="8306"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_Toc32723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磋商采购需求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_Toc32723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- 35 -</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26"/>
        <w:tabs>
          <w:tab w:val="right" w:pos="8306"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_Toc1388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第五章 合同主要条款</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_Toc1388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- 39 -</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26"/>
        <w:tabs>
          <w:tab w:val="right" w:pos="8306"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_Toc31447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评审方法及评分标准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_Toc31447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- 46 -</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06"/>
        <w:rPr>
          <w:rFonts w:hint="eastAsia" w:ascii="宋体" w:hAnsi="宋体" w:eastAsia="宋体" w:cs="宋体"/>
          <w:color w:val="000000"/>
          <w:sz w:val="30"/>
          <w:szCs w:val="30"/>
          <w:highlight w:val="none"/>
        </w:rPr>
      </w:pP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30"/>
          <w:szCs w:val="30"/>
          <w:highlight w:val="none"/>
        </w:rPr>
      </w:r>
      <w:r/>
    </w:p>
    <w:p>
      <w:pPr>
        <w:pStyle w:val="906"/>
        <w:rPr>
          <w:color w:val="000000"/>
          <w:highlight w:val="none"/>
        </w:rPr>
      </w:pPr>
      <w:r>
        <w:rPr>
          <w:color w:val="000000"/>
          <w:highlight w:val="none"/>
        </w:rPr>
      </w:r>
      <w:r/>
    </w:p>
    <w:p>
      <w:pPr>
        <w:pStyle w:val="906"/>
        <w:rPr>
          <w:color w:val="000000"/>
          <w:highlight w:val="none"/>
        </w:rPr>
      </w:pPr>
      <w:r>
        <w:rPr>
          <w:color w:val="000000"/>
          <w:highlight w:val="none"/>
        </w:rPr>
      </w:r>
      <w:r/>
    </w:p>
    <w:p>
      <w:pPr>
        <w:pStyle w:val="906"/>
        <w:rPr>
          <w:color w:val="000000"/>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7" w:bottom="1440" w:left="1417" w:header="851" w:footer="992" w:gutter="0"/>
          <w:cols w:num="1" w:sep="0" w:space="1701" w:equalWidth="1"/>
          <w:docGrid w:linePitch="360"/>
        </w:sectPr>
      </w:pPr>
      <w:r>
        <w:rPr>
          <w:color w:val="000000"/>
          <w:highlight w:val="none"/>
        </w:rPr>
      </w:r>
      <w:r/>
    </w:p>
    <w:p>
      <w:pPr>
        <w:pStyle w:val="926"/>
        <w:jc w:val="center"/>
        <w:spacing w:line="480" w:lineRule="auto"/>
        <w:tabs>
          <w:tab w:val="right" w:pos="8302" w:leader="dot"/>
        </w:tabs>
        <w:rPr>
          <w:rFonts w:eastAsia="宋体"/>
          <w:b/>
          <w:bCs/>
          <w:color w:val="000000"/>
          <w:sz w:val="30"/>
          <w:szCs w:val="30"/>
          <w:highlight w:val="none"/>
        </w:rPr>
        <w:outlineLvl w:val="0"/>
      </w:pPr>
      <w:r/>
      <w:bookmarkStart w:id="0" w:name="_Toc3235"/>
      <w:r/>
      <w:bookmarkStart w:id="1" w:name="_Toc14727"/>
      <w:r/>
      <w:bookmarkStart w:id="2" w:name="_Toc30577"/>
      <w:r/>
      <w:bookmarkStart w:id="3" w:name="_Toc15713"/>
      <w:r>
        <w:rPr>
          <w:rFonts w:eastAsia="宋体"/>
          <w:b/>
          <w:color w:val="000000"/>
          <w:sz w:val="36"/>
          <w:szCs w:val="36"/>
          <w:highlight w:val="none"/>
        </w:rPr>
        <w:t xml:space="preserve">第一章 磋商公告</w:t>
      </w:r>
      <w:bookmarkEnd w:id="0"/>
      <w:r/>
      <w:bookmarkEnd w:id="1"/>
      <w:r/>
      <w:bookmarkEnd w:id="2"/>
      <w:r/>
      <w:bookmarkEnd w:id="3"/>
      <w:r>
        <w:rPr>
          <w:rFonts w:eastAsia="宋体"/>
          <w:b/>
          <w:bCs/>
          <w:color w:val="000000"/>
          <w:sz w:val="30"/>
          <w:szCs w:val="30"/>
          <w:highlight w:val="none"/>
        </w:rPr>
      </w:r>
      <w:r/>
    </w:p>
    <w:p>
      <w:pPr>
        <w:pStyle w:val="906"/>
        <w:ind w:firstLine="0"/>
        <w:jc w:val="left"/>
        <w:spacing w:line="460" w:lineRule="exact"/>
        <w:tabs>
          <w:tab w:val="left" w:pos="315" w:leader="none"/>
          <w:tab w:val="center" w:pos="4153" w:leader="none"/>
        </w:tabs>
        <w:rPr>
          <w:rFonts w:hint="eastAsia" w:ascii="宋体" w:hAnsi="宋体" w:cs="宋体"/>
          <w:color w:val="000000"/>
          <w:sz w:val="24"/>
          <w:szCs w:val="24"/>
          <w:highlight w:val="none"/>
          <w:u w:val="single"/>
          <w:lang w:eastAsia="zh-CN"/>
        </w:rPr>
      </w:pPr>
      <w:r>
        <w:rPr>
          <w:rFonts w:hint="eastAsia" w:ascii="宋体" w:hAnsi="宋体" w:cs="宋体"/>
          <w:color w:val="000000"/>
          <w:sz w:val="24"/>
          <w:szCs w:val="24"/>
          <w:highlight w:val="none"/>
        </w:rPr>
        <w:t xml:space="preserve">项目概况：</w:t>
      </w:r>
      <w:r>
        <w:rPr>
          <w:rFonts w:hint="eastAsia" w:ascii="宋体" w:hAnsi="宋体" w:cs="宋体"/>
          <w:color w:val="000000"/>
          <w:sz w:val="24"/>
          <w:szCs w:val="24"/>
          <w:highlight w:val="none"/>
          <w:u w:val="single"/>
          <w:lang w:eastAsia="zh-CN"/>
        </w:rPr>
      </w:r>
      <w:r/>
    </w:p>
    <w:p>
      <w:pPr>
        <w:pStyle w:val="906"/>
        <w:ind w:firstLine="480"/>
        <w:jc w:val="left"/>
        <w:spacing w:line="460" w:lineRule="exact"/>
        <w:tabs>
          <w:tab w:val="left" w:pos="315" w:leader="none"/>
          <w:tab w:val="center" w:pos="4153" w:leader="none"/>
        </w:tabs>
        <w:rPr>
          <w:rFonts w:hint="eastAsia" w:ascii="宋体" w:hAnsi="宋体" w:eastAsia="宋体" w:cs="宋体"/>
          <w:b/>
          <w:color w:val="000000"/>
          <w:sz w:val="24"/>
          <w:szCs w:val="24"/>
          <w:highlight w:val="none"/>
        </w:rPr>
      </w:pPr>
      <w:r>
        <w:rPr>
          <w:rFonts w:hint="eastAsia" w:ascii="宋体" w:hAnsi="宋体" w:cs="宋体"/>
          <w:color w:val="000000"/>
          <w:sz w:val="24"/>
          <w:szCs w:val="24"/>
          <w:highlight w:val="none"/>
          <w:u w:val="single"/>
          <w:lang w:eastAsia="zh-CN"/>
        </w:rPr>
        <w:t xml:space="preserve">2026年苏州城区水运管理视频监控外场设施维护项目</w:t>
      </w:r>
      <w:r>
        <w:rPr>
          <w:rFonts w:hint="eastAsia" w:ascii="宋体" w:hAnsi="宋体" w:cs="宋体"/>
          <w:color w:val="000000"/>
          <w:sz w:val="24"/>
          <w:szCs w:val="24"/>
          <w:highlight w:val="none"/>
        </w:rPr>
        <w:t xml:space="preserve">的潜在供应商应在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u w:val="single"/>
        </w:rPr>
        <w:t xml:space="preserve">苏采云</w:t>
      </w:r>
      <w:r>
        <w:rPr>
          <w:rFonts w:hint="eastAsia" w:ascii="宋体" w:hAnsi="宋体" w:cs="宋体"/>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系统</w:t>
      </w:r>
      <w:r>
        <w:rPr>
          <w:rFonts w:hint="eastAsia" w:ascii="宋体" w:hAnsi="宋体" w:cs="宋体"/>
          <w:color w:val="000000"/>
          <w:sz w:val="24"/>
          <w:szCs w:val="24"/>
          <w:highlight w:val="none"/>
        </w:rPr>
        <w:t xml:space="preserve">获取采购文件，并于</w:t>
      </w:r>
      <w:r>
        <w:rPr>
          <w:rFonts w:hint="eastAsia" w:ascii="宋体" w:hAnsi="宋体" w:cs="宋体"/>
          <w:color w:val="000000"/>
          <w:sz w:val="24"/>
          <w:szCs w:val="24"/>
          <w:highlight w:val="none"/>
          <w:u w:val="single"/>
        </w:rPr>
        <w:t xml:space="preserve">202</w:t>
      </w:r>
      <w:r>
        <w:rPr>
          <w:rFonts w:hint="eastAsia" w:ascii="宋体" w:hAnsi="宋体" w:cs="宋体"/>
          <w:color w:val="000000"/>
          <w:sz w:val="24"/>
          <w:szCs w:val="24"/>
          <w:highlight w:val="none"/>
          <w:u w:val="single"/>
          <w:lang w:val="en-US" w:eastAsia="zh-CN"/>
        </w:rPr>
        <w:t xml:space="preserve">6</w:t>
      </w:r>
      <w:r>
        <w:rPr>
          <w:rFonts w:hint="eastAsia" w:ascii="宋体" w:hAnsi="宋体" w:cs="宋体"/>
          <w:color w:val="000000"/>
          <w:sz w:val="24"/>
          <w:szCs w:val="24"/>
          <w:highlight w:val="none"/>
          <w:u w:val="single"/>
        </w:rPr>
        <w:t xml:space="preserve">年</w:t>
      </w:r>
      <w:r>
        <w:rPr>
          <w:rFonts w:hint="eastAsia" w:ascii="宋体" w:hAnsi="宋体" w:cs="宋体"/>
          <w:color w:val="000000"/>
          <w:sz w:val="24"/>
          <w:szCs w:val="24"/>
          <w:highlight w:val="none"/>
          <w:u w:val="single"/>
          <w:lang w:val="en-US" w:eastAsia="zh-CN"/>
        </w:rPr>
        <w:t xml:space="preserve">1</w:t>
      </w:r>
      <w:r>
        <w:rPr>
          <w:rFonts w:hint="eastAsia" w:ascii="宋体" w:hAnsi="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12</w:t>
      </w:r>
      <w:r>
        <w:rPr>
          <w:rFonts w:hint="eastAsia" w:ascii="宋体" w:hAnsi="宋体" w:cs="宋体"/>
          <w:color w:val="000000"/>
          <w:sz w:val="24"/>
          <w:szCs w:val="24"/>
          <w:highlight w:val="none"/>
          <w:u w:val="single"/>
        </w:rPr>
        <w:t xml:space="preserve">日</w:t>
      </w:r>
      <w:r>
        <w:rPr>
          <w:rFonts w:hint="eastAsia" w:ascii="宋体" w:hAnsi="宋体" w:cs="宋体"/>
          <w:color w:val="000000"/>
          <w:sz w:val="24"/>
          <w:szCs w:val="24"/>
          <w:highlight w:val="none"/>
          <w:u w:val="single"/>
          <w:lang w:val="en-US" w:eastAsia="zh-CN"/>
        </w:rPr>
        <w:t xml:space="preserve">13</w:t>
      </w:r>
      <w:r>
        <w:rPr>
          <w:rFonts w:hint="eastAsia" w:ascii="宋体" w:hAnsi="宋体" w:cs="宋体"/>
          <w:color w:val="000000"/>
          <w:sz w:val="24"/>
          <w:szCs w:val="24"/>
          <w:highlight w:val="none"/>
          <w:u w:val="single"/>
        </w:rPr>
        <w:t xml:space="preserve">:30时整</w:t>
      </w:r>
      <w:r>
        <w:rPr>
          <w:rFonts w:hint="eastAsia" w:ascii="宋体" w:hAnsi="宋体" w:cs="宋体"/>
          <w:bCs/>
          <w:color w:val="000000"/>
          <w:sz w:val="24"/>
          <w:szCs w:val="24"/>
          <w:highlight w:val="none"/>
        </w:rPr>
        <w:t xml:space="preserve">（北京时间）前提交响应文件</w:t>
      </w:r>
      <w:r>
        <w:rPr>
          <w:rFonts w:hint="eastAsia" w:ascii="宋体" w:hAnsi="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906"/>
        <w:ind w:firstLine="482"/>
        <w:jc w:val="left"/>
        <w:spacing w:line="460" w:lineRule="exact"/>
        <w:tabs>
          <w:tab w:val="left" w:pos="315" w:leader="none"/>
          <w:tab w:val="center" w:pos="415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一、项目基本情况</w:t>
      </w:r>
      <w:r>
        <w:rPr>
          <w:rFonts w:hint="eastAsia" w:ascii="宋体" w:hAnsi="宋体" w:eastAsia="宋体" w:cs="宋体"/>
          <w:b/>
          <w:color w:val="000000"/>
          <w:sz w:val="24"/>
          <w:szCs w:val="24"/>
          <w:highlight w:val="none"/>
        </w:rPr>
      </w:r>
      <w:r/>
    </w:p>
    <w:p>
      <w:pPr>
        <w:pStyle w:val="906"/>
        <w:ind w:firstLine="480"/>
        <w:jc w:val="left"/>
        <w:spacing w:line="460" w:lineRule="exact"/>
        <w:tabs>
          <w:tab w:val="left" w:pos="315" w:leader="none"/>
          <w:tab w:val="center" w:pos="4153"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1.项目编号：</w:t>
      </w:r>
      <w:r>
        <w:rPr>
          <w:rFonts w:hint="eastAsia" w:ascii="宋体" w:hAnsi="宋体" w:eastAsia="宋体" w:cs="宋体"/>
          <w:bCs/>
          <w:color w:val="000000"/>
          <w:sz w:val="24"/>
          <w:szCs w:val="24"/>
          <w:highlight w:val="none"/>
          <w:lang w:eastAsia="zh-CN"/>
        </w:rPr>
        <w:t xml:space="preserve">JSZC-320500-SZHR-C2025-0040</w:t>
      </w:r>
      <w:r>
        <w:rPr>
          <w:rFonts w:hint="eastAsia" w:ascii="宋体" w:hAnsi="宋体" w:eastAsia="宋体" w:cs="宋体"/>
          <w:bCs/>
          <w:color w:val="000000"/>
          <w:sz w:val="24"/>
          <w:szCs w:val="24"/>
          <w:highlight w:val="none"/>
          <w:lang w:eastAsia="zh-CN"/>
        </w:rPr>
      </w:r>
      <w:r/>
    </w:p>
    <w:p>
      <w:pPr>
        <w:pStyle w:val="906"/>
        <w:ind w:firstLine="480"/>
        <w:jc w:val="left"/>
        <w:spacing w:line="460" w:lineRule="exact"/>
        <w:tabs>
          <w:tab w:val="left" w:pos="315" w:leader="none"/>
          <w:tab w:val="center" w:pos="4153"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2.项目名称：</w:t>
      </w:r>
      <w:r>
        <w:rPr>
          <w:rFonts w:hint="eastAsia" w:ascii="宋体" w:hAnsi="宋体" w:eastAsia="宋体" w:cs="宋体"/>
          <w:bCs/>
          <w:color w:val="000000"/>
          <w:sz w:val="24"/>
          <w:szCs w:val="24"/>
          <w:highlight w:val="none"/>
          <w:lang w:eastAsia="zh-CN"/>
        </w:rPr>
        <w:t xml:space="preserve">2026年苏州城区水运管理视频监控外场设施维护项目</w:t>
      </w:r>
      <w:r>
        <w:rPr>
          <w:rFonts w:hint="eastAsia" w:ascii="宋体" w:hAnsi="宋体" w:eastAsia="宋体" w:cs="宋体"/>
          <w:bCs/>
          <w:color w:val="000000"/>
          <w:sz w:val="24"/>
          <w:szCs w:val="24"/>
          <w:highlight w:val="none"/>
          <w:lang w:eastAsia="zh-CN"/>
        </w:rPr>
      </w:r>
      <w:r/>
    </w:p>
    <w:p>
      <w:pPr>
        <w:pStyle w:val="906"/>
        <w:ind w:firstLine="480"/>
        <w:jc w:val="left"/>
        <w:spacing w:line="460" w:lineRule="exact"/>
        <w:tabs>
          <w:tab w:val="left" w:pos="315" w:leader="none"/>
          <w:tab w:val="center" w:pos="41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3.采购方式：竞争性磋商</w:t>
      </w:r>
      <w:r>
        <w:rPr>
          <w:rFonts w:hint="eastAsia" w:ascii="宋体" w:hAnsi="宋体" w:eastAsia="宋体" w:cs="宋体"/>
          <w:bCs/>
          <w:color w:val="000000"/>
          <w:sz w:val="24"/>
          <w:szCs w:val="24"/>
          <w:highlight w:val="none"/>
        </w:rPr>
      </w:r>
      <w:r/>
    </w:p>
    <w:p>
      <w:pPr>
        <w:pStyle w:val="906"/>
        <w:ind w:firstLine="480"/>
        <w:jc w:val="left"/>
        <w:spacing w:line="460" w:lineRule="exact"/>
        <w:tabs>
          <w:tab w:val="left" w:pos="315" w:leader="none"/>
          <w:tab w:val="center" w:pos="41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4.预算金额：人民币壹佰肆拾玖万陆仟元整（￥1496000.00）</w:t>
      </w:r>
      <w:r>
        <w:rPr>
          <w:rFonts w:hint="eastAsia" w:ascii="宋体" w:hAnsi="宋体" w:eastAsia="宋体" w:cs="宋体"/>
          <w:bCs/>
          <w:color w:val="000000"/>
          <w:sz w:val="24"/>
          <w:szCs w:val="24"/>
          <w:highlight w:val="none"/>
        </w:rPr>
      </w:r>
      <w:r/>
    </w:p>
    <w:p>
      <w:pPr>
        <w:pStyle w:val="906"/>
        <w:ind w:firstLine="480"/>
        <w:jc w:val="left"/>
        <w:spacing w:line="460" w:lineRule="exact"/>
        <w:tabs>
          <w:tab w:val="left" w:pos="315" w:leader="none"/>
          <w:tab w:val="center" w:pos="4153"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采购需求：</w:t>
      </w:r>
      <w:r>
        <w:rPr>
          <w:rFonts w:ascii="宋体" w:hAnsi="宋体" w:eastAsia="宋体" w:cs="宋体"/>
          <w:color w:val="000000"/>
          <w:sz w:val="24"/>
          <w:szCs w:val="24"/>
          <w:highlight w:val="none"/>
        </w:rPr>
        <w:t xml:space="preserve">对苏州城区水运管理视频监控项目所建设的外场设备及设施进行年度辅助性运行维护工作，主要包括：对项目涉及的监控、网桥、风光设施等智能设备进行巡检维护及故障维修，铁塔租赁，自建杆件及供电设施的巡检与维护等服务。</w:t>
      </w:r>
      <w:r>
        <w:rPr>
          <w:rFonts w:hint="eastAsia" w:ascii="宋体" w:hAnsi="宋体" w:eastAsia="宋体" w:cs="宋体"/>
          <w:color w:val="000000"/>
          <w:sz w:val="24"/>
          <w:szCs w:val="24"/>
          <w:highlight w:val="none"/>
          <w:lang w:eastAsia="zh-CN"/>
        </w:rPr>
      </w:r>
      <w:r/>
    </w:p>
    <w:p>
      <w:pPr>
        <w:pStyle w:val="906"/>
        <w:ind w:firstLine="48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合同履行期限： 服务期12个月，具体时间以合同约定为准。</w:t>
      </w:r>
      <w:r>
        <w:rPr>
          <w:rFonts w:hint="eastAsia" w:ascii="宋体" w:hAnsi="宋体" w:eastAsia="宋体" w:cs="宋体"/>
          <w:color w:val="000000"/>
          <w:sz w:val="24"/>
          <w:szCs w:val="24"/>
          <w:highlight w:val="none"/>
        </w:rPr>
      </w:r>
      <w:r/>
    </w:p>
    <w:p>
      <w:pPr>
        <w:pStyle w:val="906"/>
        <w:ind w:firstLine="482"/>
        <w:spacing w:line="460" w:lineRule="exact"/>
        <w:rPr>
          <w:rFonts w:hint="eastAsia" w:ascii="宋体" w:hAnsi="宋体" w:eastAsia="宋体" w:cs="宋体"/>
          <w:b/>
          <w:color w:val="000000"/>
          <w:sz w:val="24"/>
          <w:szCs w:val="24"/>
          <w:highlight w:val="none"/>
        </w:rPr>
      </w:pPr>
      <w:r/>
      <w:bookmarkStart w:id="4" w:name="_Toc35393630"/>
      <w:r/>
      <w:bookmarkStart w:id="5" w:name="_Toc28359090"/>
      <w:r/>
      <w:bookmarkStart w:id="6" w:name="_Toc28359013"/>
      <w:r/>
      <w:bookmarkStart w:id="7" w:name="_Toc35393799"/>
      <w:r>
        <w:rPr>
          <w:rFonts w:hint="eastAsia" w:ascii="宋体" w:hAnsi="宋体" w:eastAsia="宋体" w:cs="宋体"/>
          <w:b/>
          <w:color w:val="000000"/>
          <w:sz w:val="24"/>
          <w:szCs w:val="24"/>
          <w:highlight w:val="none"/>
        </w:rPr>
        <w:t xml:space="preserve">二、申请人的资格要求：</w:t>
      </w:r>
      <w:bookmarkEnd w:id="4"/>
      <w:r/>
      <w:bookmarkEnd w:id="5"/>
      <w:r/>
      <w:bookmarkEnd w:id="6"/>
      <w:r/>
      <w:bookmarkEnd w:id="7"/>
      <w:r>
        <w:rPr>
          <w:rFonts w:hint="eastAsia" w:ascii="宋体" w:hAnsi="宋体" w:eastAsia="宋体" w:cs="宋体"/>
          <w:b/>
          <w:color w:val="000000"/>
          <w:sz w:val="24"/>
          <w:szCs w:val="24"/>
          <w:highlight w:val="none"/>
        </w:rPr>
      </w:r>
      <w:r/>
    </w:p>
    <w:p>
      <w:pPr>
        <w:pStyle w:val="906"/>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满足《中华人民共和国政府采购法》第二十二条规定； </w:t>
      </w:r>
      <w:r>
        <w:rPr>
          <w:rFonts w:hint="eastAsia" w:ascii="宋体" w:hAnsi="宋体" w:eastAsia="宋体" w:cs="宋体"/>
          <w:color w:val="000000"/>
          <w:sz w:val="24"/>
          <w:szCs w:val="24"/>
          <w:highlight w:val="none"/>
        </w:rPr>
      </w:r>
      <w:r/>
    </w:p>
    <w:p>
      <w:pPr>
        <w:pStyle w:val="906"/>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供应商应当具备下列条件： </w:t>
      </w:r>
      <w:r>
        <w:rPr>
          <w:rFonts w:hint="eastAsia" w:ascii="宋体" w:hAnsi="宋体" w:cs="宋体"/>
          <w:color w:val="000000"/>
          <w:sz w:val="24"/>
          <w:szCs w:val="24"/>
          <w:highlight w:val="none"/>
        </w:rPr>
      </w:r>
      <w:r/>
    </w:p>
    <w:p>
      <w:pPr>
        <w:pStyle w:val="906"/>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（1）具有独立承担民事责任的能力； </w:t>
      </w:r>
      <w:r>
        <w:rPr>
          <w:rFonts w:hint="eastAsia" w:ascii="宋体" w:hAnsi="宋体" w:cs="宋体"/>
          <w:color w:val="000000"/>
          <w:sz w:val="24"/>
          <w:szCs w:val="24"/>
          <w:highlight w:val="none"/>
        </w:rPr>
      </w:r>
      <w:r/>
    </w:p>
    <w:p>
      <w:pPr>
        <w:pStyle w:val="906"/>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（2）具有良好的商业信誉和健全的财务会计制度； </w:t>
      </w:r>
      <w:r>
        <w:rPr>
          <w:rFonts w:hint="eastAsia" w:ascii="宋体" w:hAnsi="宋体" w:cs="宋体"/>
          <w:color w:val="000000"/>
          <w:sz w:val="24"/>
          <w:szCs w:val="24"/>
          <w:highlight w:val="none"/>
        </w:rPr>
      </w:r>
      <w:r/>
    </w:p>
    <w:p>
      <w:pPr>
        <w:pStyle w:val="906"/>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（3）具有履行合同所必须的设备和专业技术能力； </w:t>
      </w:r>
      <w:r>
        <w:rPr>
          <w:rFonts w:hint="eastAsia" w:ascii="宋体" w:hAnsi="宋体" w:cs="宋体"/>
          <w:color w:val="000000"/>
          <w:sz w:val="24"/>
          <w:szCs w:val="24"/>
          <w:highlight w:val="none"/>
        </w:rPr>
      </w:r>
      <w:r/>
    </w:p>
    <w:p>
      <w:pPr>
        <w:pStyle w:val="906"/>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（4）有依法缴纳税收和社会保障资金的良好记录； </w:t>
      </w:r>
      <w:r>
        <w:rPr>
          <w:rFonts w:hint="eastAsia" w:ascii="宋体" w:hAnsi="宋体" w:cs="宋体"/>
          <w:color w:val="000000"/>
          <w:sz w:val="24"/>
          <w:szCs w:val="24"/>
          <w:highlight w:val="none"/>
        </w:rPr>
      </w:r>
      <w:r/>
    </w:p>
    <w:p>
      <w:pPr>
        <w:pStyle w:val="906"/>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（5）参加政府采购活动前三年内，在经营活动中没有重大违法记录； </w:t>
      </w:r>
      <w:r>
        <w:rPr>
          <w:rFonts w:hint="eastAsia" w:ascii="宋体" w:hAnsi="宋体" w:cs="宋体"/>
          <w:color w:val="000000"/>
          <w:sz w:val="24"/>
          <w:szCs w:val="24"/>
          <w:highlight w:val="none"/>
        </w:rPr>
      </w:r>
      <w:r/>
    </w:p>
    <w:p>
      <w:pPr>
        <w:pStyle w:val="906"/>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 </w:t>
      </w:r>
      <w:r>
        <w:rPr>
          <w:rFonts w:hint="eastAsia" w:ascii="宋体" w:hAnsi="宋体" w:cs="宋体"/>
          <w:color w:val="000000"/>
          <w:sz w:val="24"/>
          <w:szCs w:val="24"/>
          <w:highlight w:val="none"/>
        </w:rPr>
      </w:r>
      <w:r/>
    </w:p>
    <w:p>
      <w:pPr>
        <w:pStyle w:val="906"/>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rPr>
        <w:t xml:space="preserve">拒绝下述供应商参加本次采购活动： </w:t>
      </w:r>
      <w:r>
        <w:rPr>
          <w:rFonts w:hint="eastAsia" w:ascii="宋体" w:hAnsi="宋体" w:cs="宋体"/>
          <w:color w:val="000000"/>
          <w:sz w:val="24"/>
          <w:szCs w:val="24"/>
          <w:highlight w:val="none"/>
        </w:rPr>
      </w:r>
      <w:r/>
    </w:p>
    <w:p>
      <w:pPr>
        <w:pStyle w:val="906"/>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（1）供应商单位负责人为同一人或者存在直接控股、管理关系的不同供应商，不得参加同一合同项下的政府采购活动。 法人的分支机构不得参加投标（除银行、保险、石油石化、电力、电信等行业特殊情况外）。</w:t>
      </w:r>
      <w:r>
        <w:rPr>
          <w:rFonts w:hint="eastAsia" w:ascii="宋体" w:hAnsi="宋体" w:cs="宋体"/>
          <w:color w:val="000000"/>
          <w:sz w:val="24"/>
          <w:szCs w:val="24"/>
          <w:highlight w:val="none"/>
        </w:rPr>
      </w:r>
      <w:r/>
    </w:p>
    <w:p>
      <w:pPr>
        <w:pStyle w:val="906"/>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 </w:t>
      </w:r>
      <w:r>
        <w:rPr>
          <w:rFonts w:hint="eastAsia" w:ascii="宋体" w:hAnsi="宋体" w:cs="宋体"/>
          <w:color w:val="000000"/>
          <w:sz w:val="24"/>
          <w:szCs w:val="24"/>
          <w:highlight w:val="none"/>
        </w:rPr>
      </w:r>
      <w:r/>
    </w:p>
    <w:p>
      <w:pPr>
        <w:pStyle w:val="906"/>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cs="宋体"/>
          <w:color w:val="000000"/>
          <w:sz w:val="24"/>
          <w:szCs w:val="24"/>
          <w:highlight w:val="none"/>
        </w:rPr>
        <w:t xml:space="preserve">本项目的特定资格要求：无</w:t>
      </w:r>
      <w:r>
        <w:rPr>
          <w:rFonts w:hint="eastAsia" w:ascii="宋体" w:hAnsi="宋体" w:cs="宋体"/>
          <w:color w:val="000000"/>
          <w:sz w:val="24"/>
          <w:szCs w:val="24"/>
          <w:highlight w:val="none"/>
        </w:rPr>
      </w:r>
      <w:r/>
    </w:p>
    <w:p>
      <w:pPr>
        <w:pStyle w:val="906"/>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4.</w:t>
      </w:r>
      <w:r>
        <w:rPr>
          <w:rFonts w:hint="eastAsia" w:ascii="宋体" w:hAnsi="宋体" w:cs="宋体"/>
          <w:color w:val="000000"/>
          <w:sz w:val="24"/>
          <w:szCs w:val="24"/>
          <w:highlight w:val="none"/>
        </w:rPr>
        <w:t xml:space="preserve">联合体及转包、分包：本项目不接受联合体，不得转包、分包本项目。</w:t>
      </w:r>
      <w:r>
        <w:rPr>
          <w:rFonts w:hint="eastAsia" w:ascii="宋体" w:hAnsi="宋体" w:cs="宋体"/>
          <w:color w:val="000000"/>
          <w:sz w:val="24"/>
          <w:szCs w:val="24"/>
          <w:highlight w:val="none"/>
        </w:rPr>
      </w:r>
      <w:r/>
    </w:p>
    <w:p>
      <w:pPr>
        <w:pStyle w:val="906"/>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三、报名及获取采购文件 </w:t>
      </w:r>
      <w:r>
        <w:rPr>
          <w:rFonts w:hint="eastAsia" w:ascii="宋体" w:hAnsi="宋体" w:cs="宋体"/>
          <w:b/>
          <w:color w:val="000000"/>
          <w:sz w:val="24"/>
          <w:szCs w:val="24"/>
          <w:highlight w:val="none"/>
        </w:rPr>
      </w:r>
      <w:r/>
    </w:p>
    <w:p>
      <w:pPr>
        <w:pStyle w:val="906"/>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（一）报名截止时间：自本公告发布之日起至202</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rPr>
      </w:r>
      <w:r/>
    </w:p>
    <w:p>
      <w:pPr>
        <w:pStyle w:val="906"/>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（二）报名方式（网上报名） </w:t>
      </w:r>
      <w:r>
        <w:rPr>
          <w:rFonts w:hint="eastAsia" w:ascii="宋体" w:hAnsi="宋体" w:cs="宋体"/>
          <w:bCs/>
          <w:color w:val="000000"/>
          <w:sz w:val="24"/>
          <w:szCs w:val="24"/>
          <w:highlight w:val="none"/>
        </w:rPr>
      </w:r>
      <w:r/>
    </w:p>
    <w:p>
      <w:pPr>
        <w:pStyle w:val="906"/>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1.</w:t>
      </w:r>
      <w:r>
        <w:rPr>
          <w:rFonts w:hint="eastAsia" w:ascii="宋体" w:hAnsi="宋体" w:cs="宋体"/>
          <w:bCs/>
          <w:color w:val="000000"/>
          <w:sz w:val="24"/>
          <w:szCs w:val="24"/>
          <w:highlight w:val="none"/>
        </w:rPr>
        <w:t xml:space="preserve">申领CA证书 </w:t>
      </w:r>
      <w:r>
        <w:rPr>
          <w:rFonts w:hint="eastAsia" w:ascii="宋体" w:hAnsi="宋体" w:cs="宋体"/>
          <w:bCs/>
          <w:color w:val="000000"/>
          <w:sz w:val="24"/>
          <w:szCs w:val="24"/>
          <w:highlight w:val="none"/>
        </w:rPr>
      </w:r>
      <w:r/>
    </w:p>
    <w:p>
      <w:pPr>
        <w:pStyle w:val="906"/>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（1）CA证书办理 </w:t>
      </w:r>
      <w:r>
        <w:rPr>
          <w:rFonts w:hint="eastAsia" w:ascii="宋体" w:hAnsi="宋体" w:cs="宋体"/>
          <w:bCs/>
          <w:color w:val="000000"/>
          <w:sz w:val="24"/>
          <w:szCs w:val="24"/>
          <w:highlight w:val="none"/>
        </w:rPr>
      </w:r>
      <w:r/>
    </w:p>
    <w:p>
      <w:pPr>
        <w:pStyle w:val="906"/>
        <w:ind w:firstLine="480"/>
        <w:spacing w:line="460" w:lineRule="exact"/>
        <w:rPr>
          <w:rFonts w:hint="eastAsia" w:ascii="宋体" w:hAnsi="宋体" w:cs="宋体"/>
          <w:bCs/>
          <w:color w:val="000000"/>
          <w:sz w:val="24"/>
          <w:szCs w:val="24"/>
          <w:highlight w:val="none"/>
        </w:rPr>
      </w:pPr>
      <w:r/>
      <w:bookmarkStart w:id="8" w:name="_Hlk157939003"/>
      <w:r>
        <w:rPr>
          <w:rFonts w:hint="eastAsia" w:ascii="宋体" w:hAnsi="宋体" w:cs="宋体"/>
          <w:color w:val="000000"/>
          <w:sz w:val="24"/>
          <w:szCs w:val="28"/>
          <w:highlight w:val="none"/>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Style w:val="933"/>
          <w:rFonts w:hint="eastAsia" w:ascii="宋体" w:hAnsi="宋体" w:cs="宋体"/>
          <w:color w:val="000000"/>
          <w:sz w:val="24"/>
          <w:szCs w:val="28"/>
          <w:highlight w:val="none"/>
        </w:rPr>
        <w:t xml:space="preserve">“苏采云”系统目前仅支持“苏采云”系统下的政务CA证书，江苏省内各地区办理的“苏采云”系统下的政务CA证书全省通用。</w:t>
      </w:r>
      <w:r>
        <w:rPr>
          <w:rStyle w:val="933"/>
          <w:rFonts w:ascii="宋体" w:hAnsi="宋体" w:cs="宋体"/>
          <w:color w:val="000000"/>
          <w:sz w:val="24"/>
          <w:szCs w:val="28"/>
          <w:highlight w:val="none"/>
        </w:rPr>
        <w:t xml:space="preserve">苏州现场办理地址：苏州市高新区邓尉路105号狮山科技馆一楼服务大厅，咨询电话：0512-65737699。</w:t>
      </w:r>
      <w:bookmarkEnd w:id="8"/>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906"/>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（2）参与采购活动 </w:t>
      </w:r>
      <w:r>
        <w:rPr>
          <w:rFonts w:hint="eastAsia" w:ascii="宋体" w:hAnsi="宋体" w:cs="宋体"/>
          <w:bCs/>
          <w:color w:val="000000"/>
          <w:sz w:val="24"/>
          <w:szCs w:val="24"/>
          <w:highlight w:val="none"/>
        </w:rPr>
      </w:r>
      <w:r/>
    </w:p>
    <w:p>
      <w:pPr>
        <w:pStyle w:val="906"/>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 </w:t>
      </w:r>
      <w:r>
        <w:rPr>
          <w:rFonts w:hint="eastAsia" w:ascii="宋体" w:hAnsi="宋体" w:cs="宋体"/>
          <w:bCs/>
          <w:color w:val="000000"/>
          <w:sz w:val="24"/>
          <w:szCs w:val="24"/>
          <w:highlight w:val="none"/>
        </w:rPr>
      </w:r>
      <w:r/>
    </w:p>
    <w:p>
      <w:pPr>
        <w:pStyle w:val="906"/>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（3）电子投标准备 </w:t>
      </w:r>
      <w:r>
        <w:rPr>
          <w:rFonts w:hint="eastAsia" w:ascii="宋体" w:hAnsi="宋体" w:cs="宋体"/>
          <w:bCs/>
          <w:color w:val="000000"/>
          <w:sz w:val="24"/>
          <w:szCs w:val="24"/>
          <w:highlight w:val="none"/>
        </w:rPr>
      </w:r>
      <w:r/>
    </w:p>
    <w:p>
      <w:pPr>
        <w:pStyle w:val="906"/>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供应商在“苏采云”系统中操作成功参与项目后，必须在“已参与项目”界面中下载电子招标文件（后缀名为</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kedt”）并导入政府采购客户端工具后方可进行投标文件制作和提交（具体详见《苏采云系统供应商操作手册》，网址链https://czju.suzhou.gov.cn/zfcg/html/content/20231220161910031.shtml）。 在系统操作过程中如有疑问，请按以下方式联系： </w:t>
      </w:r>
      <w:r>
        <w:rPr>
          <w:rFonts w:hint="eastAsia" w:ascii="宋体" w:hAnsi="宋体" w:cs="宋体"/>
          <w:bCs/>
          <w:color w:val="000000"/>
          <w:sz w:val="24"/>
          <w:szCs w:val="24"/>
          <w:highlight w:val="none"/>
        </w:rPr>
      </w:r>
      <w:r/>
    </w:p>
    <w:p>
      <w:pPr>
        <w:pStyle w:val="906"/>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注册咨询：18261002950； </w:t>
      </w:r>
      <w:r>
        <w:rPr>
          <w:rFonts w:hint="eastAsia" w:ascii="宋体" w:hAnsi="宋体" w:cs="宋体"/>
          <w:bCs/>
          <w:color w:val="000000"/>
          <w:sz w:val="24"/>
          <w:szCs w:val="24"/>
          <w:highlight w:val="none"/>
        </w:rPr>
      </w:r>
      <w:r/>
    </w:p>
    <w:p>
      <w:pPr>
        <w:pStyle w:val="906"/>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CA技术咨询电话：400-608-6099； </w:t>
      </w:r>
      <w:r>
        <w:rPr>
          <w:rFonts w:hint="eastAsia" w:ascii="宋体" w:hAnsi="宋体" w:cs="宋体"/>
          <w:bCs/>
          <w:color w:val="000000"/>
          <w:sz w:val="24"/>
          <w:szCs w:val="24"/>
          <w:highlight w:val="none"/>
        </w:rPr>
      </w:r>
      <w:r/>
    </w:p>
    <w:p>
      <w:pPr>
        <w:pStyle w:val="906"/>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签章使用问题：025-83633811、025-83633812、15380932027、15371015030； </w:t>
      </w:r>
      <w:r>
        <w:rPr>
          <w:rFonts w:hint="eastAsia" w:ascii="宋体" w:hAnsi="宋体" w:cs="宋体"/>
          <w:bCs/>
          <w:color w:val="000000"/>
          <w:sz w:val="24"/>
          <w:szCs w:val="24"/>
          <w:highlight w:val="none"/>
        </w:rPr>
      </w:r>
      <w:r/>
    </w:p>
    <w:p>
      <w:pPr>
        <w:pStyle w:val="906"/>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系统使用指导与咨询：联系电话：18261002950；QQ：3048755361、1315179389、895706745。 </w:t>
      </w:r>
      <w:r>
        <w:rPr>
          <w:rFonts w:hint="eastAsia" w:ascii="宋体" w:hAnsi="宋体" w:cs="宋体"/>
          <w:bCs/>
          <w:color w:val="000000"/>
          <w:sz w:val="24"/>
          <w:szCs w:val="24"/>
          <w:highlight w:val="none"/>
        </w:rPr>
      </w:r>
      <w:r/>
    </w:p>
    <w:p>
      <w:pPr>
        <w:pStyle w:val="906"/>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Style w:val="933"/>
          <w:rFonts w:hint="eastAsia" w:ascii="宋体" w:hAnsi="宋体" w:cs="宋体"/>
          <w:b w:val="0"/>
          <w:bCs/>
          <w:color w:val="000000"/>
          <w:sz w:val="24"/>
          <w:szCs w:val="28"/>
          <w:highlight w:val="none"/>
          <w:lang w:val="zh-CN"/>
        </w:rPr>
        <w:t xml:space="preserve">本项目获取采购文件截止日期之后仍可以下载采购文件，但截止日期之后下载的采购文件，视为非有效方式且不作为供应商权益受到损害的证明材料和依据。</w:t>
      </w:r>
      <w:r>
        <w:rPr>
          <w:rFonts w:hint="eastAsia" w:ascii="宋体" w:hAnsi="宋体" w:cs="宋体"/>
          <w:bCs/>
          <w:color w:val="000000"/>
          <w:sz w:val="24"/>
          <w:szCs w:val="24"/>
          <w:highlight w:val="none"/>
        </w:rPr>
      </w:r>
      <w:r/>
    </w:p>
    <w:p>
      <w:pPr>
        <w:pStyle w:val="906"/>
        <w:ind w:firstLine="480"/>
        <w:jc w:val="left"/>
        <w:spacing w:before="100" w:after="100"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bidi="ar"/>
        </w:rPr>
        <w:t xml:space="preserve">（5）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w:t>
      </w:r>
      <w:r>
        <w:rPr>
          <w:rFonts w:hint="eastAsia" w:ascii="宋体" w:hAnsi="宋体" w:cs="宋体"/>
          <w:bCs/>
          <w:color w:val="000000"/>
          <w:sz w:val="24"/>
          <w:szCs w:val="24"/>
          <w:highlight w:val="none"/>
        </w:rPr>
      </w:r>
      <w:r/>
    </w:p>
    <w:p>
      <w:pPr>
        <w:pStyle w:val="906"/>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四、提交投标文件方式、截止时间、开标时间和地点： </w:t>
      </w:r>
      <w:r>
        <w:rPr>
          <w:rFonts w:hint="eastAsia" w:ascii="宋体" w:hAnsi="宋体" w:cs="宋体"/>
          <w:b/>
          <w:color w:val="000000"/>
          <w:sz w:val="24"/>
          <w:szCs w:val="24"/>
          <w:highlight w:val="none"/>
        </w:rPr>
      </w:r>
      <w:r/>
    </w:p>
    <w:p>
      <w:pPr>
        <w:pStyle w:val="906"/>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1.</w:t>
      </w:r>
      <w:r>
        <w:rPr>
          <w:rFonts w:hint="eastAsia" w:ascii="宋体" w:hAnsi="宋体" w:cs="宋体"/>
          <w:bCs/>
          <w:color w:val="000000"/>
          <w:sz w:val="24"/>
          <w:szCs w:val="24"/>
          <w:highlight w:val="none"/>
        </w:rPr>
        <w:t xml:space="preserve">提交（上传）投标文件截止时间：202</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13</w:t>
      </w:r>
      <w:r>
        <w:rPr>
          <w:rFonts w:hint="eastAsia" w:ascii="宋体" w:hAnsi="宋体" w:cs="宋体"/>
          <w:bCs/>
          <w:color w:val="000000"/>
          <w:sz w:val="24"/>
          <w:szCs w:val="24"/>
          <w:highlight w:val="none"/>
        </w:rPr>
        <w:t xml:space="preserve">:30时整（北京时间） </w:t>
      </w:r>
      <w:r>
        <w:rPr>
          <w:rFonts w:hint="eastAsia" w:ascii="宋体" w:hAnsi="宋体" w:cs="宋体"/>
          <w:bCs/>
          <w:color w:val="000000"/>
          <w:sz w:val="24"/>
          <w:szCs w:val="24"/>
          <w:highlight w:val="none"/>
        </w:rPr>
      </w:r>
      <w:r/>
    </w:p>
    <w:p>
      <w:pPr>
        <w:pStyle w:val="906"/>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2.</w:t>
      </w:r>
      <w:r>
        <w:rPr>
          <w:rFonts w:hint="eastAsia" w:ascii="宋体" w:hAnsi="宋体" w:cs="宋体"/>
          <w:bCs/>
          <w:color w:val="000000"/>
          <w:sz w:val="24"/>
          <w:szCs w:val="24"/>
          <w:highlight w:val="none"/>
        </w:rPr>
        <w:t xml:space="preserve">开标时间：202</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12</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13</w:t>
      </w:r>
      <w:r>
        <w:rPr>
          <w:rFonts w:hint="eastAsia" w:ascii="宋体" w:hAnsi="宋体" w:cs="宋体"/>
          <w:bCs/>
          <w:color w:val="000000"/>
          <w:sz w:val="24"/>
          <w:szCs w:val="24"/>
          <w:highlight w:val="none"/>
        </w:rPr>
        <w:t xml:space="preserve">:30时整（北京时间） </w:t>
      </w:r>
      <w:r>
        <w:rPr>
          <w:rFonts w:hint="eastAsia" w:ascii="宋体" w:hAnsi="宋体" w:cs="宋体"/>
          <w:bCs/>
          <w:color w:val="000000"/>
          <w:sz w:val="24"/>
          <w:szCs w:val="24"/>
          <w:highlight w:val="none"/>
        </w:rPr>
      </w:r>
      <w:r/>
    </w:p>
    <w:p>
      <w:pPr>
        <w:pStyle w:val="906"/>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cs="宋体"/>
          <w:color w:val="000000"/>
          <w:sz w:val="24"/>
          <w:szCs w:val="24"/>
          <w:highlight w:val="none"/>
        </w:rPr>
        <w:t xml:space="preserve">磋商文件获取方式：供应商在苏州市政府采购网自行下载采购文件。</w:t>
      </w:r>
      <w:r>
        <w:rPr>
          <w:rFonts w:hint="eastAsia" w:ascii="宋体" w:hAnsi="宋体" w:cs="宋体"/>
          <w:color w:val="000000"/>
          <w:sz w:val="24"/>
          <w:szCs w:val="24"/>
          <w:highlight w:val="none"/>
        </w:rPr>
      </w:r>
      <w:r/>
    </w:p>
    <w:p>
      <w:pPr>
        <w:pStyle w:val="906"/>
        <w:ind w:firstLine="480"/>
        <w:jc w:val="left"/>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4.</w:t>
      </w:r>
      <w:r>
        <w:rPr>
          <w:rFonts w:hint="eastAsia" w:ascii="宋体" w:hAnsi="宋体" w:cs="宋体"/>
          <w:color w:val="000000"/>
          <w:sz w:val="24"/>
          <w:szCs w:val="24"/>
          <w:highlight w:val="none"/>
        </w:rPr>
        <w:t xml:space="preserve">磋商地点：“苏采云”系统（网址：http://jszfcg.jsczt.cn/） 响应文件网上提交，不需要现场参加采购活动，无需提供纸质响应文件。</w:t>
      </w:r>
      <w:r>
        <w:rPr>
          <w:rFonts w:hint="eastAsia" w:ascii="宋体" w:hAnsi="宋体" w:cs="宋体"/>
          <w:color w:val="000000"/>
          <w:sz w:val="24"/>
          <w:szCs w:val="24"/>
          <w:highlight w:val="none"/>
        </w:rPr>
      </w:r>
      <w:r/>
    </w:p>
    <w:p>
      <w:pPr>
        <w:pStyle w:val="906"/>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5.</w:t>
      </w:r>
      <w:r>
        <w:rPr>
          <w:rFonts w:hint="eastAsia" w:ascii="宋体" w:hAnsi="宋体" w:cs="宋体"/>
          <w:color w:val="000000"/>
          <w:sz w:val="24"/>
          <w:szCs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color w:val="000000"/>
          <w:sz w:val="24"/>
          <w:szCs w:val="24"/>
          <w:highlight w:val="none"/>
          <w:lang w:eastAsia="zh-CN"/>
        </w:rPr>
        <w:t xml:space="preserve">充分考虑</w:t>
      </w:r>
      <w:r>
        <w:rPr>
          <w:rFonts w:hint="eastAsia" w:ascii="宋体" w:hAnsi="宋体" w:cs="宋体"/>
          <w:color w:val="000000"/>
          <w:sz w:val="24"/>
          <w:szCs w:val="24"/>
          <w:highlight w:val="none"/>
        </w:rPr>
        <w:t xml:space="preserve">网络环境、网络带宽等风险因素，如因供应商自身原因造成的电子投标文件上传不成功由供应商自行承担全部责任</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906"/>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6.</w:t>
      </w:r>
      <w:r>
        <w:rPr>
          <w:rFonts w:hint="eastAsia" w:ascii="宋体" w:hAnsi="宋体" w:cs="宋体"/>
          <w:color w:val="000000"/>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rPr>
          <w:rFonts w:hint="eastAsia" w:ascii="宋体" w:hAnsi="宋体" w:cs="宋体"/>
          <w:color w:val="000000"/>
          <w:sz w:val="24"/>
          <w:szCs w:val="24"/>
          <w:highlight w:val="none"/>
        </w:rPr>
      </w:r>
      <w:r/>
    </w:p>
    <w:p>
      <w:pPr>
        <w:pStyle w:val="928"/>
        <w:ind w:firstLine="480"/>
        <w:spacing w:beforeAutospacing="0" w:afterAutospacing="0" w:line="460" w:lineRule="exact"/>
        <w:widowControl/>
        <w:rPr>
          <w:rFonts w:hint="eastAsia" w:ascii="宋体" w:hAnsi="宋体" w:cs="宋体"/>
          <w:b/>
          <w:bCs/>
          <w:color w:val="000000"/>
          <w:highlight w:val="none"/>
          <w:shd w:val="clear" w:color="auto" w:fill="ffffff"/>
        </w:rPr>
      </w:pPr>
      <w:r>
        <w:rPr>
          <w:rFonts w:hint="eastAsia" w:ascii="宋体" w:hAnsi="宋体" w:cs="宋体"/>
          <w:color w:val="000000"/>
          <w:highlight w:val="none"/>
          <w:shd w:val="clear" w:color="auto" w:fill="ffffff"/>
          <w:lang w:eastAsia="zh-CN"/>
        </w:rPr>
        <w:t xml:space="preserve">7.</w:t>
      </w:r>
      <w:r>
        <w:rPr>
          <w:rFonts w:hint="eastAsia" w:ascii="宋体" w:hAnsi="宋体" w:cs="宋体"/>
          <w:b/>
          <w:bCs/>
          <w:color w:val="000000"/>
          <w:highlight w:val="none"/>
          <w:shd w:val="clear" w:color="auto" w:fill="ffffff"/>
        </w:rPr>
        <w:t xml:space="preserve">各供应商的不同投标（响应）文件制作机器码一致，将做无效投标情形处理。</w:t>
      </w:r>
      <w:r>
        <w:rPr>
          <w:rFonts w:hint="eastAsia" w:ascii="宋体" w:hAnsi="宋体" w:cs="宋体"/>
          <w:b/>
          <w:bCs/>
          <w:color w:val="000000"/>
          <w:highlight w:val="none"/>
          <w:shd w:val="clear" w:color="auto" w:fill="ffffff"/>
        </w:rPr>
      </w:r>
      <w:r/>
    </w:p>
    <w:p>
      <w:pPr>
        <w:pStyle w:val="906"/>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8.</w:t>
      </w:r>
      <w:r>
        <w:rPr>
          <w:rFonts w:hint="eastAsia" w:ascii="宋体" w:hAnsi="宋体" w:cs="宋体"/>
          <w:color w:val="000000"/>
          <w:sz w:val="24"/>
          <w:szCs w:val="24"/>
          <w:highlight w:val="none"/>
        </w:rPr>
        <w:t xml:space="preserve">请供应商确保电脑、系统及其他设备（视频输入输出设备等）无误，且开标直至项目结束始终保持系统在线状态。</w:t>
      </w:r>
      <w:r>
        <w:rPr>
          <w:rFonts w:hint="eastAsia" w:ascii="宋体" w:hAnsi="宋体" w:cs="宋体"/>
          <w:color w:val="000000"/>
          <w:sz w:val="24"/>
          <w:szCs w:val="24"/>
          <w:highlight w:val="none"/>
        </w:rPr>
      </w:r>
      <w:r/>
    </w:p>
    <w:p>
      <w:pPr>
        <w:pStyle w:val="906"/>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五、公告期限： </w:t>
      </w:r>
      <w:r>
        <w:rPr>
          <w:rFonts w:hint="eastAsia" w:ascii="宋体" w:hAnsi="宋体" w:cs="宋体"/>
          <w:b/>
          <w:color w:val="000000"/>
          <w:sz w:val="24"/>
          <w:szCs w:val="24"/>
          <w:highlight w:val="none"/>
        </w:rPr>
      </w:r>
      <w:r/>
    </w:p>
    <w:p>
      <w:pPr>
        <w:pStyle w:val="906"/>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自本公告发布之日起5个工作日。 </w:t>
      </w:r>
      <w:r>
        <w:rPr>
          <w:rFonts w:hint="eastAsia" w:ascii="宋体" w:hAnsi="宋体" w:cs="宋体"/>
          <w:bCs/>
          <w:color w:val="000000"/>
          <w:sz w:val="24"/>
          <w:szCs w:val="24"/>
          <w:highlight w:val="none"/>
        </w:rPr>
      </w:r>
      <w:r/>
    </w:p>
    <w:p>
      <w:pPr>
        <w:pStyle w:val="906"/>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六、其他补充事宜 </w:t>
      </w:r>
      <w:r>
        <w:rPr>
          <w:rFonts w:hint="eastAsia" w:ascii="宋体" w:hAnsi="宋体" w:cs="宋体"/>
          <w:b/>
          <w:color w:val="000000"/>
          <w:sz w:val="24"/>
          <w:szCs w:val="24"/>
          <w:highlight w:val="none"/>
        </w:rPr>
      </w:r>
      <w:r/>
    </w:p>
    <w:p>
      <w:pPr>
        <w:pStyle w:val="906"/>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1.</w:t>
      </w:r>
      <w:r>
        <w:rPr>
          <w:rFonts w:hint="eastAsia" w:ascii="宋体" w:hAnsi="宋体" w:cs="宋体"/>
          <w:bCs/>
          <w:color w:val="000000"/>
          <w:sz w:val="24"/>
          <w:szCs w:val="24"/>
          <w:highlight w:val="none"/>
        </w:rPr>
        <w:t xml:space="preserve">本项目需要使用CA数字证书制作、上传电子投标文件完成电子投标，请供应商在参加投标活动前办理好CA数字证书申领及电子签章等操作。</w:t>
      </w:r>
      <w:r>
        <w:rPr>
          <w:rFonts w:hint="eastAsia" w:ascii="宋体" w:hAnsi="宋体" w:cs="宋体"/>
          <w:bCs/>
          <w:color w:val="000000"/>
          <w:sz w:val="24"/>
          <w:szCs w:val="24"/>
          <w:highlight w:val="none"/>
        </w:rPr>
      </w:r>
      <w:r/>
    </w:p>
    <w:p>
      <w:pPr>
        <w:pStyle w:val="906"/>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  </w:t>
      </w:r>
      <w:r>
        <w:rPr>
          <w:rFonts w:hint="eastAsia" w:ascii="宋体" w:hAnsi="宋体" w:cs="宋体"/>
          <w:bCs/>
          <w:color w:val="000000"/>
          <w:sz w:val="24"/>
          <w:szCs w:val="24"/>
          <w:highlight w:val="none"/>
        </w:rPr>
      </w:r>
      <w:r/>
    </w:p>
    <w:p>
      <w:pPr>
        <w:pStyle w:val="906"/>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2.</w:t>
      </w:r>
      <w:r>
        <w:rPr>
          <w:rFonts w:hint="eastAsia" w:ascii="宋体" w:hAnsi="宋体" w:cs="宋体"/>
          <w:bCs/>
          <w:color w:val="000000"/>
          <w:sz w:val="24"/>
          <w:szCs w:val="24"/>
          <w:highlight w:val="none"/>
        </w:rPr>
        <w:t xml:space="preserve">针对中小企业需要落实的政府采购政策： </w:t>
      </w:r>
      <w:r>
        <w:rPr>
          <w:rFonts w:hint="eastAsia" w:ascii="宋体" w:hAnsi="宋体" w:cs="宋体"/>
          <w:bCs/>
          <w:color w:val="000000"/>
          <w:sz w:val="24"/>
          <w:szCs w:val="24"/>
          <w:highlight w:val="none"/>
        </w:rPr>
      </w:r>
      <w:r/>
    </w:p>
    <w:p>
      <w:pPr>
        <w:pStyle w:val="906"/>
        <w:ind w:firstLine="482"/>
        <w:jc w:val="left"/>
        <w:spacing w:line="360" w:lineRule="auto"/>
        <w:rPr>
          <w:rFonts w:hint="eastAsia" w:ascii="宋体" w:hAnsi="宋体" w:cs="宋体"/>
          <w:bCs/>
          <w:color w:val="000000"/>
          <w:sz w:val="24"/>
          <w:szCs w:val="24"/>
          <w:highlight w:val="none"/>
        </w:rPr>
      </w:pPr>
      <w:r>
        <w:rPr>
          <w:rFonts w:hint="eastAsia" w:ascii="宋体" w:hAnsi="宋体" w:cs="宋体"/>
          <w:b/>
          <w:bCs/>
          <w:color w:val="000000"/>
          <w:sz w:val="24"/>
          <w:szCs w:val="24"/>
          <w:highlight w:val="none"/>
        </w:rPr>
        <w:t xml:space="preserve">本项目为</w:t>
      </w:r>
      <w:r>
        <w:rPr>
          <w:rFonts w:hint="eastAsia" w:ascii="宋体" w:hAnsi="宋体" w:cs="宋体"/>
          <w:b/>
          <w:bCs/>
          <w:color w:val="000000"/>
          <w:sz w:val="24"/>
          <w:szCs w:val="24"/>
          <w:highlight w:val="none"/>
          <w:u w:val="single"/>
        </w:rPr>
        <w:t xml:space="preserve">专门面向中小企业采购，</w:t>
      </w:r>
      <w:r>
        <w:rPr>
          <w:rFonts w:hint="eastAsia" w:ascii="宋体" w:hAnsi="宋体" w:cs="宋体"/>
          <w:b/>
          <w:bCs/>
          <w:color w:val="000000"/>
          <w:sz w:val="24"/>
          <w:szCs w:val="24"/>
          <w:highlight w:val="none"/>
          <w:lang w:eastAsia="zh-CN"/>
        </w:rPr>
        <w:t xml:space="preserve">所属行业：</w:t>
      </w:r>
      <w:r>
        <w:rPr>
          <w:rFonts w:hint="eastAsia" w:hAnsi="宋体" w:cs="宋体"/>
          <w:b/>
          <w:bCs/>
          <w:color w:val="000000"/>
          <w:sz w:val="24"/>
          <w:highlight w:val="none"/>
          <w:u w:val="single"/>
        </w:rPr>
        <w:t xml:space="preserve">软件和信息技术服务业。</w:t>
      </w:r>
      <w:r>
        <w:rPr>
          <w:b/>
          <w:bCs/>
          <w:color w:val="000000"/>
          <w:sz w:val="24"/>
          <w:szCs w:val="28"/>
          <w:highlight w:val="none"/>
        </w:rPr>
        <w:t xml:space="preserve"> </w:t>
      </w:r>
      <w:r>
        <w:rPr>
          <w:rFonts w:hint="eastAsia" w:ascii="宋体" w:hAnsi="宋体" w:cs="宋体"/>
          <w:bCs/>
          <w:color w:val="000000"/>
          <w:sz w:val="24"/>
          <w:szCs w:val="24"/>
          <w:highlight w:val="none"/>
        </w:rPr>
        <w:t xml:space="preserve">根据《政府采购促进中小企业发展管理办法》（财库〔2020〕46号）、《关于做好政府采购支持企业发展有关事项的通知》（苏财购〔2020〕52号）及《关于印发</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苏州市政府采购促进中小企业发展实施意见</w:t>
      </w:r>
      <w:r>
        <w:rPr>
          <w:rFonts w:hint="eastAsia" w:ascii="宋体" w:hAnsi="宋体" w:cs="宋体"/>
          <w:bCs/>
          <w:color w:val="000000"/>
          <w:sz w:val="24"/>
          <w:szCs w:val="24"/>
          <w:highlight w:val="none"/>
          <w:lang w:eastAsia="zh-CN"/>
        </w:rPr>
        <w:t xml:space="preserve">〉的通知》</w:t>
      </w:r>
      <w:r>
        <w:rPr>
          <w:rFonts w:hint="eastAsia" w:ascii="宋体" w:hAnsi="宋体" w:cs="宋体"/>
          <w:bCs/>
          <w:color w:val="000000"/>
          <w:sz w:val="24"/>
          <w:szCs w:val="24"/>
          <w:highlight w:val="none"/>
        </w:rPr>
        <w:t xml:space="preserve">（苏财购〔2022〕16号）的相关规定执行。</w:t>
      </w:r>
      <w:r>
        <w:rPr>
          <w:rFonts w:hint="eastAsia" w:ascii="宋体" w:hAnsi="宋体" w:cs="宋体"/>
          <w:bCs/>
          <w:color w:val="000000"/>
          <w:sz w:val="24"/>
          <w:szCs w:val="24"/>
          <w:highlight w:val="none"/>
        </w:rPr>
      </w:r>
      <w:r/>
    </w:p>
    <w:p>
      <w:pPr>
        <w:pStyle w:val="906"/>
        <w:ind w:firstLine="480"/>
        <w:jc w:val="left"/>
        <w:spacing w:line="460" w:lineRule="exact"/>
        <w:tabs>
          <w:tab w:val="left" w:pos="315" w:leader="none"/>
          <w:tab w:val="center" w:pos="4153"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3.</w:t>
      </w:r>
      <w:r>
        <w:rPr>
          <w:rFonts w:hint="eastAsia" w:ascii="宋体" w:hAnsi="宋体" w:cs="宋体"/>
          <w:bCs/>
          <w:color w:val="000000"/>
          <w:sz w:val="24"/>
          <w:szCs w:val="24"/>
          <w:highlight w:val="none"/>
        </w:rPr>
        <w:t xml:space="preserve">苏州市财政局政府采购管理处监督电话：0512-68616651。 </w:t>
      </w:r>
      <w:r>
        <w:rPr>
          <w:rFonts w:hint="eastAsia" w:ascii="宋体" w:hAnsi="宋体" w:cs="宋体"/>
          <w:bCs/>
          <w:color w:val="000000"/>
          <w:sz w:val="24"/>
          <w:szCs w:val="24"/>
          <w:highlight w:val="none"/>
        </w:rPr>
      </w:r>
      <w:r/>
    </w:p>
    <w:p>
      <w:pPr>
        <w:pStyle w:val="906"/>
        <w:ind w:firstLine="480"/>
        <w:jc w:val="left"/>
        <w:spacing w:line="460" w:lineRule="exact"/>
        <w:tabs>
          <w:tab w:val="left" w:pos="315" w:leader="none"/>
          <w:tab w:val="center" w:pos="4153"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4.</w:t>
      </w:r>
      <w:r>
        <w:rPr>
          <w:rFonts w:hint="eastAsia" w:ascii="宋体" w:hAnsi="宋体" w:cs="宋体"/>
          <w:bCs/>
          <w:color w:val="000000"/>
          <w:sz w:val="24"/>
          <w:szCs w:val="24"/>
          <w:highlight w:val="none"/>
        </w:rPr>
        <w:t xml:space="preserve">本次采购的有关信息将在以下网站上发布：江苏政府采购网；苏州政府采购网，请随时关注。</w:t>
      </w:r>
      <w:r>
        <w:rPr>
          <w:rFonts w:hint="eastAsia" w:ascii="宋体" w:hAnsi="宋体" w:cs="宋体"/>
          <w:bCs/>
          <w:color w:val="000000"/>
          <w:sz w:val="24"/>
          <w:szCs w:val="24"/>
          <w:highlight w:val="none"/>
        </w:rPr>
      </w:r>
      <w:r/>
    </w:p>
    <w:p>
      <w:pPr>
        <w:pStyle w:val="906"/>
        <w:ind w:firstLine="482"/>
        <w:spacing w:line="4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eastAsia="zh-CN"/>
        </w:rPr>
        <w:t xml:space="preserve">5.</w:t>
      </w:r>
      <w:r>
        <w:rPr>
          <w:rStyle w:val="933"/>
          <w:rFonts w:hint="eastAsia" w:ascii="宋体" w:hAnsi="宋体" w:cs="宋体"/>
          <w:bCs/>
          <w:color w:val="000000"/>
          <w:sz w:val="24"/>
          <w:szCs w:val="24"/>
          <w:highlight w:val="none"/>
        </w:rPr>
        <w:t xml:space="preserve">本项目为不见面开标项目，</w:t>
      </w:r>
      <w:bookmarkStart w:id="9" w:name="_Hlk90650417"/>
      <w:r>
        <w:rPr>
          <w:rFonts w:hint="eastAsia" w:ascii="宋体" w:hAnsi="宋体" w:cs="宋体"/>
          <w:b/>
          <w:bCs/>
          <w:color w:val="000000"/>
          <w:sz w:val="24"/>
          <w:szCs w:val="24"/>
          <w:highlight w:val="none"/>
        </w:rPr>
        <w:t xml:space="preserve">开启阶段在【解密环节】必须使用 CA证书解密电子投标（响应）文件，如在“苏采云”系统规定的时间内未能成功解密的视为放弃参与本项目，投标无效。</w:t>
      </w:r>
      <w:bookmarkEnd w:id="9"/>
      <w:r>
        <w:rPr>
          <w:rFonts w:hint="eastAsia" w:ascii="宋体" w:hAnsi="宋体" w:cs="宋体"/>
          <w:b/>
          <w:bCs/>
          <w:color w:val="000000"/>
          <w:sz w:val="24"/>
          <w:szCs w:val="24"/>
          <w:highlight w:val="none"/>
        </w:rPr>
      </w:r>
      <w:r/>
    </w:p>
    <w:p>
      <w:pPr>
        <w:pStyle w:val="918"/>
        <w:ind w:left="0" w:firstLine="480"/>
        <w:spacing w:line="460" w:lineRule="exact"/>
        <w:rPr>
          <w:rStyle w:val="933"/>
          <w:rFonts w:ascii="宋体" w:hAnsi="宋体" w:cs="宋体"/>
          <w:b w:val="0"/>
          <w:color w:val="000000"/>
          <w:sz w:val="24"/>
          <w:szCs w:val="24"/>
          <w:highlight w:val="none"/>
        </w:rPr>
      </w:pPr>
      <w:r>
        <w:rPr>
          <w:rFonts w:hint="eastAsia" w:ascii="宋体" w:hAnsi="宋体" w:eastAsia="宋体" w:cs="宋体"/>
          <w:color w:val="000000"/>
          <w:sz w:val="24"/>
          <w:szCs w:val="24"/>
          <w:highlight w:val="none"/>
          <w:lang w:eastAsia="zh-CN"/>
        </w:rPr>
        <w:t xml:space="preserve">6.</w:t>
      </w:r>
      <w:r>
        <w:rPr>
          <w:rStyle w:val="933"/>
          <w:rFonts w:ascii="宋体" w:hAnsi="宋体" w:cs="宋体"/>
          <w:b w:val="0"/>
          <w:color w:val="000000"/>
          <w:sz w:val="24"/>
          <w:szCs w:val="24"/>
          <w:highlight w:val="none"/>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rPr>
          <w:rStyle w:val="933"/>
          <w:rFonts w:ascii="宋体" w:hAnsi="宋体" w:cs="宋体"/>
          <w:b w:val="0"/>
          <w:color w:val="000000"/>
          <w:sz w:val="24"/>
          <w:szCs w:val="24"/>
          <w:highlight w:val="none"/>
        </w:rPr>
      </w:r>
      <w:r/>
    </w:p>
    <w:p>
      <w:pPr>
        <w:pStyle w:val="906"/>
        <w:ind w:left="0" w:firstLine="420"/>
        <w:spacing w:line="46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根据苏州市财政局《关于深入开展苏州市政府采购合同信用融资业务的通知》相关要求，本项目支持政府采购合同信用融资。</w:t>
      </w:r>
      <w:r>
        <w:rPr>
          <w:rFonts w:hint="eastAsia" w:ascii="宋体" w:hAnsi="宋体" w:eastAsia="宋体" w:cs="宋体"/>
          <w:color w:val="000000"/>
          <w:sz w:val="24"/>
          <w:szCs w:val="24"/>
          <w:highlight w:val="none"/>
        </w:rPr>
      </w:r>
      <w:r/>
    </w:p>
    <w:tbl>
      <w:tblPr>
        <w:tblW w:w="99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2424"/>
        </w:trPr>
        <w:tc>
          <w:tcPr>
            <w:tcW w:w="9918" w:type="dxa"/>
            <w:vAlign w:val="top"/>
            <w:textDirection w:val="lrTb"/>
            <w:noWrap w:val="false"/>
          </w:tcPr>
          <w:p>
            <w:pPr>
              <w:pStyle w:val="906"/>
              <w:ind w:left="0"/>
              <w:jc w:val="center"/>
              <w:spacing w:line="46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政府采购合同信用融资政策告知函</w:t>
            </w:r>
            <w:r>
              <w:rPr>
                <w:rFonts w:hint="eastAsia" w:ascii="宋体" w:hAnsi="宋体" w:eastAsia="宋体" w:cs="宋体"/>
                <w:b/>
                <w:color w:val="000000"/>
                <w:sz w:val="24"/>
                <w:szCs w:val="24"/>
                <w:highlight w:val="none"/>
                <w:lang w:val="en-US" w:eastAsia="zh-CN" w:bidi="ar-SA"/>
              </w:rPr>
            </w:r>
            <w:r/>
          </w:p>
          <w:p>
            <w:pPr>
              <w:pStyle w:val="906"/>
              <w:ind w:left="0"/>
              <w:jc w:val="both"/>
              <w:spacing w:line="46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各政府采购供应商:</w:t>
            </w:r>
            <w:r>
              <w:rPr>
                <w:rFonts w:hint="eastAsia" w:ascii="宋体" w:hAnsi="宋体" w:eastAsia="宋体" w:cs="宋体"/>
                <w:b/>
                <w:color w:val="000000"/>
                <w:sz w:val="24"/>
                <w:szCs w:val="24"/>
                <w:highlight w:val="none"/>
                <w:lang w:val="en-US" w:eastAsia="zh-CN" w:bidi="ar-SA"/>
              </w:rPr>
            </w:r>
            <w:r/>
          </w:p>
          <w:p>
            <w:pPr>
              <w:pStyle w:val="906"/>
              <w:ind w:left="0" w:firstLine="420"/>
              <w:jc w:val="both"/>
              <w:spacing w:line="4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欢迎贵公司参加苏州市政府采购活动！</w:t>
            </w:r>
            <w:r>
              <w:rPr>
                <w:rFonts w:hint="eastAsia" w:ascii="宋体" w:hAnsi="宋体" w:eastAsia="宋体" w:cs="宋体"/>
                <w:color w:val="000000"/>
                <w:sz w:val="24"/>
                <w:szCs w:val="24"/>
                <w:highlight w:val="none"/>
                <w:lang w:val="en-US" w:eastAsia="zh-CN" w:bidi="ar-SA"/>
              </w:rPr>
            </w:r>
            <w:r/>
          </w:p>
          <w:p>
            <w:pPr>
              <w:pStyle w:val="906"/>
              <w:ind w:left="0" w:firstLine="420"/>
              <w:jc w:val="both"/>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000000"/>
                <w:sz w:val="24"/>
                <w:szCs w:val="24"/>
                <w:highlight w:val="none"/>
                <w:lang w:val="en-US" w:eastAsia="zh-CN" w:bidi="ar-SA"/>
              </w:rPr>
            </w:r>
            <w:r/>
          </w:p>
        </w:tc>
      </w:tr>
    </w:tbl>
    <w:p>
      <w:pPr>
        <w:pStyle w:val="906"/>
        <w:jc w:val="left"/>
        <w:spacing w:line="460" w:lineRule="exact"/>
        <w:tabs>
          <w:tab w:val="left" w:pos="315" w:leader="none"/>
          <w:tab w:val="center" w:pos="4153"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七、凡对本次采购提出询问，请按以下方式联系。</w:t>
      </w:r>
      <w:r>
        <w:rPr>
          <w:rFonts w:hint="eastAsia" w:ascii="宋体" w:hAnsi="宋体" w:cs="宋体"/>
          <w:b/>
          <w:color w:val="000000"/>
          <w:sz w:val="24"/>
          <w:szCs w:val="24"/>
          <w:highlight w:val="none"/>
        </w:rPr>
      </w:r>
      <w:r/>
    </w:p>
    <w:p>
      <w:pPr>
        <w:pStyle w:val="906"/>
        <w:ind w:firstLine="480"/>
        <w:jc w:val="left"/>
        <w:spacing w:line="460" w:lineRule="exact"/>
        <w:tabs>
          <w:tab w:val="left" w:pos="315" w:leader="none"/>
          <w:tab w:val="center" w:pos="4153"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1.采购人信息</w:t>
      </w:r>
      <w:r>
        <w:rPr>
          <w:rFonts w:hint="eastAsia" w:ascii="宋体" w:hAnsi="宋体" w:cs="宋体"/>
          <w:bCs/>
          <w:color w:val="000000"/>
          <w:sz w:val="24"/>
          <w:szCs w:val="24"/>
          <w:highlight w:val="none"/>
        </w:rPr>
      </w:r>
      <w:r/>
    </w:p>
    <w:p>
      <w:pPr>
        <w:pStyle w:val="906"/>
        <w:ind w:firstLine="480"/>
        <w:jc w:val="left"/>
        <w:spacing w:line="460" w:lineRule="exact"/>
        <w:tabs>
          <w:tab w:val="left" w:pos="315" w:leader="none"/>
          <w:tab w:val="center" w:pos="4153" w:leader="none"/>
        </w:tabs>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名称：</w:t>
      </w:r>
      <w:r>
        <w:rPr>
          <w:rFonts w:hint="eastAsia" w:ascii="宋体" w:hAnsi="宋体" w:cs="宋体"/>
          <w:color w:val="000000"/>
          <w:sz w:val="24"/>
          <w:szCs w:val="24"/>
          <w:highlight w:val="none"/>
        </w:rPr>
        <w:t xml:space="preserve">苏州市交通运输应急指挥中心</w:t>
      </w:r>
      <w:r>
        <w:rPr>
          <w:rFonts w:hint="eastAsia" w:ascii="宋体" w:hAnsi="宋体" w:cs="宋体"/>
          <w:color w:val="000000"/>
          <w:sz w:val="24"/>
          <w:szCs w:val="24"/>
          <w:highlight w:val="none"/>
        </w:rPr>
      </w:r>
      <w:r/>
    </w:p>
    <w:p>
      <w:pPr>
        <w:pStyle w:val="906"/>
        <w:ind w:firstLine="480"/>
        <w:jc w:val="left"/>
        <w:spacing w:line="460" w:lineRule="exact"/>
        <w:tabs>
          <w:tab w:val="left" w:pos="315" w:leader="none"/>
          <w:tab w:val="center" w:pos="41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地址：江苏省苏州市</w:t>
      </w:r>
      <w:r>
        <w:rPr>
          <w:rFonts w:hint="eastAsia" w:ascii="宋体" w:hAnsi="宋体" w:cs="宋体"/>
          <w:color w:val="000000"/>
          <w:sz w:val="24"/>
          <w:szCs w:val="24"/>
          <w:highlight w:val="none"/>
          <w:lang w:val="en-US" w:eastAsia="zh-CN"/>
        </w:rPr>
        <w:t xml:space="preserve">姑苏</w:t>
      </w:r>
      <w:r>
        <w:rPr>
          <w:rFonts w:hint="eastAsia" w:ascii="宋体" w:hAnsi="宋体" w:cs="宋体"/>
          <w:color w:val="000000"/>
          <w:sz w:val="24"/>
          <w:szCs w:val="24"/>
          <w:highlight w:val="none"/>
        </w:rPr>
        <w:t xml:space="preserve">区南环东路1号</w:t>
      </w:r>
      <w:r>
        <w:rPr>
          <w:rFonts w:hint="eastAsia" w:ascii="宋体" w:hAnsi="宋体" w:cs="宋体"/>
          <w:color w:val="000000"/>
          <w:sz w:val="24"/>
          <w:szCs w:val="24"/>
          <w:highlight w:val="none"/>
        </w:rPr>
      </w:r>
      <w:r/>
    </w:p>
    <w:p>
      <w:pPr>
        <w:pStyle w:val="906"/>
        <w:ind w:firstLine="480"/>
        <w:jc w:val="left"/>
        <w:spacing w:line="460" w:lineRule="exact"/>
        <w:tabs>
          <w:tab w:val="left" w:pos="315" w:leader="none"/>
          <w:tab w:val="center" w:pos="41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联系人：王子悦</w:t>
      </w:r>
      <w:r>
        <w:rPr>
          <w:rFonts w:hint="eastAsia" w:ascii="宋体" w:hAnsi="宋体" w:cs="宋体"/>
          <w:color w:val="000000"/>
          <w:sz w:val="24"/>
          <w:szCs w:val="24"/>
          <w:highlight w:val="none"/>
        </w:rPr>
      </w:r>
      <w:r/>
    </w:p>
    <w:p>
      <w:pPr>
        <w:pStyle w:val="906"/>
        <w:ind w:firstLine="480"/>
        <w:jc w:val="left"/>
        <w:spacing w:line="460" w:lineRule="exact"/>
        <w:tabs>
          <w:tab w:val="left" w:pos="315" w:leader="none"/>
          <w:tab w:val="center" w:pos="4153"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联系电话：0512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65820320 </w:t>
      </w:r>
      <w:r>
        <w:rPr>
          <w:rFonts w:ascii="宋体" w:hAnsi="宋体" w:eastAsia="宋体" w:cs="宋体"/>
          <w:color w:val="000000"/>
          <w:sz w:val="24"/>
          <w:szCs w:val="24"/>
          <w:highlight w:val="none"/>
          <w:lang w:val="en-US" w:eastAsia="zh-CN"/>
        </w:rPr>
      </w:r>
      <w:r/>
    </w:p>
    <w:p>
      <w:pPr>
        <w:pStyle w:val="906"/>
        <w:ind w:firstLine="480"/>
        <w:jc w:val="left"/>
        <w:spacing w:line="460" w:lineRule="exact"/>
        <w:tabs>
          <w:tab w:val="left" w:pos="315" w:leader="none"/>
          <w:tab w:val="center" w:pos="4153"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2.采购代理机构信息</w:t>
      </w:r>
      <w:r>
        <w:rPr>
          <w:rFonts w:hint="eastAsia" w:ascii="宋体" w:hAnsi="宋体" w:cs="宋体"/>
          <w:bCs/>
          <w:color w:val="000000"/>
          <w:sz w:val="24"/>
          <w:szCs w:val="24"/>
          <w:highlight w:val="none"/>
        </w:rPr>
      </w:r>
      <w:r/>
    </w:p>
    <w:p>
      <w:pPr>
        <w:pStyle w:val="906"/>
        <w:ind w:firstLine="480"/>
        <w:jc w:val="left"/>
        <w:spacing w:line="460" w:lineRule="exact"/>
        <w:tabs>
          <w:tab w:val="left" w:pos="315" w:leader="none"/>
          <w:tab w:val="center" w:pos="4153"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名称：苏州和融招投标服务有限公司</w:t>
      </w:r>
      <w:r>
        <w:rPr>
          <w:rFonts w:hint="eastAsia" w:ascii="宋体" w:hAnsi="宋体" w:cs="宋体"/>
          <w:bCs/>
          <w:color w:val="000000"/>
          <w:sz w:val="24"/>
          <w:szCs w:val="24"/>
          <w:highlight w:val="none"/>
        </w:rPr>
      </w:r>
      <w:r/>
    </w:p>
    <w:p>
      <w:pPr>
        <w:pStyle w:val="906"/>
        <w:ind w:firstLine="480"/>
        <w:jc w:val="left"/>
        <w:spacing w:line="460" w:lineRule="exact"/>
        <w:tabs>
          <w:tab w:val="left" w:pos="315" w:leader="none"/>
          <w:tab w:val="center" w:pos="4153"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地址：苏州市人民路3188号平江万达广场B座1905室</w:t>
      </w:r>
      <w:r>
        <w:rPr>
          <w:rFonts w:hint="eastAsia" w:ascii="宋体" w:hAnsi="宋体" w:cs="宋体"/>
          <w:bCs/>
          <w:color w:val="000000"/>
          <w:sz w:val="24"/>
          <w:szCs w:val="24"/>
          <w:highlight w:val="none"/>
        </w:rPr>
      </w:r>
      <w:r/>
    </w:p>
    <w:p>
      <w:pPr>
        <w:pStyle w:val="906"/>
        <w:ind w:firstLine="480"/>
        <w:jc w:val="left"/>
        <w:spacing w:line="460" w:lineRule="exact"/>
        <w:tabs>
          <w:tab w:val="left" w:pos="315" w:leader="none"/>
          <w:tab w:val="center" w:pos="4153"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联系方式：0512-65125118</w:t>
      </w:r>
      <w:r>
        <w:rPr>
          <w:rFonts w:hint="eastAsia" w:ascii="宋体" w:hAnsi="宋体" w:cs="宋体"/>
          <w:bCs/>
          <w:color w:val="000000"/>
          <w:sz w:val="24"/>
          <w:szCs w:val="24"/>
          <w:highlight w:val="none"/>
        </w:rPr>
      </w:r>
      <w:r/>
    </w:p>
    <w:p>
      <w:pPr>
        <w:pStyle w:val="906"/>
        <w:ind w:firstLine="480"/>
        <w:jc w:val="left"/>
        <w:spacing w:line="460" w:lineRule="exact"/>
        <w:tabs>
          <w:tab w:val="left" w:pos="315" w:leader="none"/>
          <w:tab w:val="center" w:pos="4153"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3.项目联系方式</w:t>
      </w:r>
      <w:r>
        <w:rPr>
          <w:rFonts w:hint="eastAsia" w:ascii="宋体" w:hAnsi="宋体" w:cs="宋体"/>
          <w:bCs/>
          <w:color w:val="000000"/>
          <w:sz w:val="24"/>
          <w:szCs w:val="24"/>
          <w:highlight w:val="none"/>
        </w:rPr>
      </w:r>
      <w:r/>
    </w:p>
    <w:p>
      <w:pPr>
        <w:pStyle w:val="906"/>
        <w:ind w:firstLine="480"/>
        <w:jc w:val="left"/>
        <w:spacing w:line="460" w:lineRule="exact"/>
        <w:tabs>
          <w:tab w:val="left" w:pos="315" w:leader="none"/>
          <w:tab w:val="center" w:pos="4153" w:leader="none"/>
        </w:tabs>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项目联系人：夏莉琴、</w:t>
      </w:r>
      <w:r>
        <w:rPr>
          <w:rFonts w:hint="eastAsia" w:ascii="宋体" w:hAnsi="宋体" w:cs="宋体"/>
          <w:bCs/>
          <w:color w:val="000000"/>
          <w:sz w:val="24"/>
          <w:szCs w:val="24"/>
          <w:highlight w:val="none"/>
        </w:rPr>
        <w:t xml:space="preserve">丁菊妹、</w:t>
      </w:r>
      <w:r>
        <w:rPr>
          <w:rFonts w:hint="eastAsia" w:ascii="宋体" w:hAnsi="宋体" w:cs="宋体"/>
          <w:bCs/>
          <w:color w:val="000000"/>
          <w:sz w:val="24"/>
          <w:szCs w:val="24"/>
          <w:highlight w:val="none"/>
        </w:rPr>
        <w:t xml:space="preserve">王兵、张爱敏</w:t>
      </w:r>
      <w:r>
        <w:rPr>
          <w:rFonts w:hint="eastAsia" w:ascii="宋体" w:hAnsi="宋体" w:cs="宋体"/>
          <w:bCs/>
          <w:color w:val="000000"/>
          <w:sz w:val="24"/>
          <w:szCs w:val="24"/>
          <w:highlight w:val="none"/>
          <w:lang w:eastAsia="zh-CN"/>
        </w:rPr>
        <w:t xml:space="preserve">、韩克艳</w:t>
      </w:r>
      <w:r>
        <w:rPr>
          <w:rFonts w:hint="eastAsia" w:ascii="宋体" w:hAnsi="宋体" w:eastAsia="宋体" w:cs="宋体"/>
          <w:bCs/>
          <w:color w:val="000000"/>
          <w:sz w:val="24"/>
          <w:szCs w:val="24"/>
          <w:highlight w:val="none"/>
          <w:lang w:eastAsia="zh-CN"/>
        </w:rPr>
      </w:r>
      <w:r/>
    </w:p>
    <w:p>
      <w:pPr>
        <w:pStyle w:val="906"/>
        <w:ind w:firstLine="480"/>
        <w:jc w:val="left"/>
        <w:spacing w:line="460" w:lineRule="exact"/>
        <w:tabs>
          <w:tab w:val="left" w:pos="315" w:leader="none"/>
          <w:tab w:val="center" w:pos="4153"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电话：13338701718</w:t>
      </w:r>
      <w:r>
        <w:rPr>
          <w:rFonts w:hint="eastAsia" w:ascii="宋体" w:hAnsi="宋体" w:cs="宋体"/>
          <w:bCs/>
          <w:color w:val="000000"/>
          <w:sz w:val="24"/>
          <w:szCs w:val="24"/>
          <w:highlight w:val="none"/>
        </w:rPr>
      </w:r>
      <w:r/>
    </w:p>
    <w:p>
      <w:pPr>
        <w:pStyle w:val="939"/>
        <w:spacing w:line="460" w:lineRule="exact"/>
        <w:rPr>
          <w:rFonts w:hint="eastAsia" w:ascii="宋体" w:hAnsi="宋体" w:cs="宋体"/>
          <w:color w:val="000000"/>
          <w:sz w:val="24"/>
          <w:szCs w:val="24"/>
          <w:highlight w:val="none"/>
          <w:lang w:val="en-US"/>
        </w:rPr>
      </w:pPr>
      <w:r>
        <w:rPr>
          <w:rFonts w:hint="eastAsia" w:ascii="宋体" w:hAnsi="宋体" w:cs="宋体"/>
          <w:color w:val="000000"/>
          <w:sz w:val="24"/>
          <w:szCs w:val="24"/>
          <w:highlight w:val="none"/>
          <w:lang w:val="en-US"/>
        </w:rPr>
      </w:r>
      <w:r/>
    </w:p>
    <w:p>
      <w:pPr>
        <w:pStyle w:val="939"/>
        <w:spacing w:line="460" w:lineRule="exact"/>
        <w:rPr>
          <w:rFonts w:hint="eastAsia" w:ascii="宋体" w:hAnsi="宋体" w:cs="宋体"/>
          <w:color w:val="000000"/>
          <w:sz w:val="24"/>
          <w:szCs w:val="24"/>
          <w:highlight w:val="none"/>
          <w:lang w:val="en-US"/>
        </w:rPr>
      </w:pPr>
      <w:r>
        <w:rPr>
          <w:rFonts w:hint="eastAsia" w:ascii="宋体" w:hAnsi="宋体" w:cs="宋体"/>
          <w:color w:val="000000"/>
          <w:sz w:val="24"/>
          <w:szCs w:val="24"/>
          <w:highlight w:val="none"/>
          <w:lang w:val="en-US"/>
        </w:rPr>
      </w:r>
      <w:r/>
    </w:p>
    <w:p>
      <w:pPr>
        <w:pStyle w:val="906"/>
        <w:ind w:firstLine="4800"/>
        <w:jc w:val="right"/>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苏州和融招投标服务有限公司</w:t>
      </w:r>
      <w:r>
        <w:rPr>
          <w:rFonts w:hint="eastAsia" w:ascii="宋体" w:hAnsi="宋体" w:cs="宋体"/>
          <w:color w:val="000000"/>
          <w:sz w:val="24"/>
          <w:szCs w:val="24"/>
          <w:highlight w:val="none"/>
        </w:rPr>
      </w:r>
      <w:r/>
    </w:p>
    <w:p>
      <w:pPr>
        <w:pStyle w:val="906"/>
        <w:ind w:firstLine="480"/>
        <w:jc w:val="right"/>
        <w:spacing w:line="460" w:lineRule="exact"/>
        <w:rPr>
          <w:color w:val="000000"/>
          <w:highlight w:val="none"/>
        </w:rPr>
      </w:pPr>
      <w:r>
        <w:rPr>
          <w:rFonts w:hint="eastAsia" w:ascii="宋体" w:hAnsi="宋体" w:cs="宋体"/>
          <w:color w:val="000000"/>
          <w:sz w:val="24"/>
          <w:szCs w:val="24"/>
          <w:highlight w:val="none"/>
        </w:rPr>
        <w:t xml:space="preserve">                              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31</w:t>
      </w:r>
      <w:r>
        <w:rPr>
          <w:rFonts w:hint="eastAsia" w:ascii="宋体" w:hAnsi="宋体" w:cs="宋体"/>
          <w:bCs/>
          <w:color w:val="000000"/>
          <w:sz w:val="24"/>
          <w:szCs w:val="24"/>
          <w:highlight w:val="none"/>
        </w:rPr>
        <w:t xml:space="preserve">日</w:t>
      </w:r>
      <w:r>
        <w:rPr>
          <w:color w:val="000000"/>
          <w:highlight w:val="none"/>
        </w:rPr>
      </w:r>
      <w:r/>
    </w:p>
    <w:p>
      <w:pPr>
        <w:pStyle w:val="906"/>
        <w:jc w:val="center"/>
        <w:spacing w:line="460" w:lineRule="exact"/>
        <w:tabs>
          <w:tab w:val="left" w:pos="3106" w:leader="none"/>
          <w:tab w:val="center" w:pos="4213" w:leader="none"/>
        </w:tabs>
        <w:rPr>
          <w:b/>
          <w:color w:val="000000"/>
          <w:sz w:val="30"/>
          <w:szCs w:val="30"/>
          <w:highlight w:val="none"/>
        </w:rPr>
        <w:outlineLvl w:val="9"/>
      </w:pPr>
      <w:r>
        <w:rPr>
          <w:color w:val="000000"/>
          <w:highlight w:val="none"/>
        </w:rPr>
        <w:br w:type="page" w:clear="all"/>
      </w:r>
      <w:bookmarkStart w:id="10" w:name="_Toc16716"/>
      <w:r/>
      <w:bookmarkStart w:id="11" w:name="_Toc30320"/>
      <w:r/>
      <w:bookmarkStart w:id="12" w:name="_Toc7234"/>
      <w:r/>
      <w:bookmarkStart w:id="13" w:name="_Toc25976"/>
      <w:r>
        <w:rPr>
          <w:b/>
          <w:color w:val="000000"/>
          <w:sz w:val="36"/>
          <w:szCs w:val="36"/>
          <w:highlight w:val="none"/>
        </w:rPr>
        <w:t xml:space="preserve">第二章 磋商须知</w:t>
      </w:r>
      <w:bookmarkEnd w:id="10"/>
      <w:r/>
      <w:bookmarkEnd w:id="11"/>
      <w:r/>
      <w:bookmarkEnd w:id="12"/>
      <w:r/>
      <w:bookmarkEnd w:id="13"/>
      <w:r>
        <w:rPr>
          <w:b/>
          <w:color w:val="000000"/>
          <w:sz w:val="30"/>
          <w:szCs w:val="30"/>
          <w:highlight w:val="none"/>
        </w:rPr>
      </w:r>
      <w:r/>
    </w:p>
    <w:p>
      <w:pPr>
        <w:pStyle w:val="90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 说明</w:t>
      </w:r>
      <w:r>
        <w:rPr>
          <w:rFonts w:hint="eastAsia" w:ascii="宋体" w:hAnsi="宋体" w:cs="宋体"/>
          <w:b/>
          <w:bCs/>
          <w:color w:val="000000"/>
          <w:sz w:val="24"/>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1.1本磋商采购文件仅适用于苏州和融招投标服务有限公司组织的采购活动。</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1.2本次采购活动及因本次采购产生的合同受中国法律制约和保护。</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1.3本磋商采购文件的解释权属于苏州和融招投标服务有限公司。</w:t>
      </w:r>
      <w:r>
        <w:rPr>
          <w:rFonts w:hint="eastAsia" w:ascii="宋体" w:hAnsi="宋体" w:eastAsia="宋体" w:cs="宋体"/>
          <w:color w:val="000000"/>
          <w:szCs w:val="24"/>
          <w:highlight w:val="none"/>
        </w:rPr>
      </w:r>
      <w:r/>
    </w:p>
    <w:p>
      <w:pPr>
        <w:pStyle w:val="90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 词语释义</w:t>
      </w:r>
      <w:r>
        <w:rPr>
          <w:rFonts w:hint="eastAsia" w:ascii="宋体" w:hAnsi="宋体" w:cs="宋体"/>
          <w:b/>
          <w:bCs/>
          <w:color w:val="000000"/>
          <w:sz w:val="24"/>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2.1磋商采购单位：具体组织实施磋商采购活动的法人。</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2.2磋商供应商：响应磋商并且符合磋商采购文件规定资格条件和参加投标竞争的法人、其他组织或者自然人。</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2.3响应：磋商供应商根据磋商采购单位发布的磋商采购文件，编制磋商响应文件并按规定参与磋商的行为。</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2.4合同：采供双方根据磋商采购文件和成交的磋商响应文件及成交通知书规定的内容签署的以书面形式所达成的协议，包括所有的附件、附录和构成协议的所有文件。</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2.5甲方（采购方）：合同中明确规定的实际购买货物和服务的法人或其他组织和自然人。</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2.6乙方（供应商）：合同中规定的向采购方提供货物和服务的法人或其他组织和自然人。</w:t>
      </w:r>
      <w:r>
        <w:rPr>
          <w:rFonts w:hint="eastAsia" w:ascii="宋体" w:hAnsi="宋体" w:eastAsia="宋体" w:cs="宋体"/>
          <w:color w:val="000000"/>
          <w:szCs w:val="24"/>
          <w:highlight w:val="none"/>
        </w:rPr>
      </w:r>
      <w:r/>
    </w:p>
    <w:p>
      <w:pPr>
        <w:pStyle w:val="906"/>
        <w:ind w:right="0"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2.7货物：系指乙方按磋商采购文件规定，应向甲方提供的一切设备、备品、备件、工具、手册及其它有关技术资料和材料。</w:t>
      </w:r>
      <w:r>
        <w:rPr>
          <w:rFonts w:hint="eastAsia" w:ascii="宋体" w:hAnsi="宋体" w:cs="宋体"/>
          <w:color w:val="000000"/>
          <w:sz w:val="24"/>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2.8服务：系指本次磋商采购文件规定乙方应承担的与提供货物和服务有关的辅助服务，比如运输、保险、安装、调试、提供技术援助、培训、配合措施、维修响应及合同中规定乙方应承担的其它义务。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2.9知识产权：指专利权、商标权、著作权等无形财产专有权的统称。</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2.10天：日历日。</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2.11交货地点：合同中明确约定的乙方提交的货物和服务最终到达地点。</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2.12 合同价款：根据合同规定，乙方在正确地履行合同义务后甲方应支付乙方的价款。</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2.13 产地：货物开采、生长、生产、最终制造、加工或提供服务的来源地。</w:t>
      </w:r>
      <w:r>
        <w:rPr>
          <w:rFonts w:hint="eastAsia" w:ascii="宋体" w:hAnsi="宋体" w:eastAsia="宋体" w:cs="宋体"/>
          <w:color w:val="000000"/>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2.14 不可抗力：不能预见、不能避免并且不能克服的客观情况。</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2.15 实质响应：满足有关本次采购标的、数量、质量、价款或者报酬、履行期限、履行地点和方式、违约责任和解决争议方法等要求。</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2.16 进口产品：通过中国海关报关验放进入中国境内且产自关境外的产品。</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2.17书面形式：指书面文字、合同书、信件和传真等可以有形地表现所载内容的形式。</w:t>
      </w:r>
      <w:r>
        <w:rPr>
          <w:rFonts w:hint="eastAsia" w:ascii="宋体" w:hAnsi="宋体" w:cs="宋体"/>
          <w:b/>
          <w:color w:val="000000"/>
          <w:sz w:val="24"/>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3.合格磋商供应商的一般条件</w:t>
      </w:r>
      <w:r>
        <w:rPr>
          <w:rFonts w:hint="eastAsia" w:ascii="宋体" w:hAnsi="宋体" w:cs="宋体"/>
          <w:b/>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投标服务商必须符合政府采购法第二十二条规定的供应商条件。</w:t>
      </w:r>
      <w:r>
        <w:rPr>
          <w:rFonts w:hint="eastAsia" w:ascii="宋体" w:hAnsi="宋体" w:cs="宋体"/>
          <w:color w:val="000000"/>
          <w:sz w:val="24"/>
          <w:szCs w:val="24"/>
          <w:highlight w:val="none"/>
        </w:rPr>
      </w:r>
      <w:r/>
    </w:p>
    <w:p>
      <w:pPr>
        <w:pStyle w:val="906"/>
        <w:ind w:firstLine="482"/>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4.合格磋商供应商的特殊条件</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无</w:t>
      </w:r>
      <w:r>
        <w:rPr>
          <w:rFonts w:hint="eastAsia" w:ascii="宋体" w:hAnsi="宋体" w:cs="宋体"/>
          <w:color w:val="000000"/>
          <w:sz w:val="24"/>
          <w:szCs w:val="24"/>
          <w:highlight w:val="none"/>
          <w:lang w:bidi="ar"/>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5. 磋商供应商代表</w:t>
      </w:r>
      <w:r>
        <w:rPr>
          <w:rFonts w:hint="eastAsia" w:ascii="宋体" w:hAnsi="宋体" w:cs="宋体"/>
          <w:b/>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指全权代表供应商参加磋商采购活动并签署磋商响应文件的人，如果磋商供应商代表不是法人代表，须持有《法人代表授权委托书》（详见附件格式）。 </w:t>
      </w:r>
      <w:r>
        <w:rPr>
          <w:rFonts w:hint="eastAsia" w:ascii="宋体" w:hAnsi="宋体" w:cs="宋体"/>
          <w:color w:val="000000"/>
          <w:sz w:val="24"/>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6. 磋商费用 </w:t>
      </w:r>
      <w:r>
        <w:rPr>
          <w:rFonts w:hint="eastAsia" w:ascii="宋体" w:hAnsi="宋体" w:cs="宋体"/>
          <w:b/>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无论磋商过程中的做法和结果如何，磋商供应商自行承担所有与参加磋商有关的全部费用。</w:t>
      </w:r>
      <w:r>
        <w:rPr>
          <w:rFonts w:hint="eastAsia" w:ascii="宋体" w:hAnsi="宋体" w:cs="宋体"/>
          <w:color w:val="000000"/>
          <w:sz w:val="24"/>
          <w:szCs w:val="24"/>
          <w:highlight w:val="none"/>
        </w:rPr>
      </w:r>
      <w:r/>
    </w:p>
    <w:p>
      <w:pPr>
        <w:pStyle w:val="906"/>
        <w:ind w:firstLine="482"/>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7. 联合磋商、转包分包</w:t>
      </w:r>
      <w:r>
        <w:rPr>
          <w:rFonts w:hint="eastAsia" w:ascii="宋体" w:hAnsi="宋体" w:cs="宋体"/>
          <w:color w:val="000000"/>
          <w:sz w:val="24"/>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    本项目不接受多个供应商组成联合体参与，不允许转包分包。</w:t>
      </w:r>
      <w:r>
        <w:rPr>
          <w:rFonts w:hint="eastAsia" w:ascii="宋体" w:hAnsi="宋体" w:cs="宋体"/>
          <w:b/>
          <w:color w:val="000000"/>
          <w:sz w:val="24"/>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8. 磋商采购文件</w:t>
      </w:r>
      <w:r>
        <w:rPr>
          <w:rFonts w:hint="eastAsia" w:ascii="宋体" w:hAnsi="宋体" w:cs="宋体"/>
          <w:b/>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供应商获取磋商采购文件后应认真审阅磋商采购文件中所有的事项、格式、条款和规范要求等，若磋商供应商的磋商响应文件没有按磋商采购文件要求提交全部资料，或磋商响应文件没有对磋商采购文件做出实质性响应，其风险由磋商供应商自行承担，并根据有关条款规定，该响应有可能被拒绝。</w:t>
      </w:r>
      <w:r>
        <w:rPr>
          <w:rFonts w:hint="eastAsia" w:ascii="宋体" w:hAnsi="宋体" w:cs="宋体"/>
          <w:color w:val="000000"/>
          <w:sz w:val="24"/>
          <w:szCs w:val="24"/>
          <w:highlight w:val="none"/>
        </w:rPr>
      </w:r>
      <w:r/>
    </w:p>
    <w:p>
      <w:pPr>
        <w:pStyle w:val="906"/>
        <w:numPr>
          <w:ilvl w:val="0"/>
          <w:numId w:val="1"/>
        </w:numPr>
        <w:ind w:left="0"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提示与要求</w:t>
      </w:r>
      <w:r>
        <w:rPr>
          <w:rFonts w:hint="eastAsia" w:ascii="宋体" w:hAnsi="宋体" w:cs="宋体"/>
          <w:b/>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9.1磋商供应商应仔细阅读磋商采购文件的所有内容，按磋商采购文件的要求提供磋商响应文件，并保证所提供的全部资料的真实性，以使其对磋商采购文件作出实质性响应，否则，其磋商响应文件可能被拒绝。</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9.2无论是否递交磋商响应文件，磋商供应商都应将磋商采购文件及以后的所有通知、文件等视为保密文件。</w:t>
      </w:r>
      <w:r>
        <w:rPr>
          <w:rFonts w:hint="eastAsia" w:ascii="宋体" w:hAnsi="宋体" w:cs="宋体"/>
          <w:color w:val="000000"/>
          <w:sz w:val="24"/>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 磋商响应文件计量单位和使用文字</w:t>
      </w:r>
      <w:r>
        <w:rPr>
          <w:rFonts w:hint="eastAsia" w:ascii="宋体" w:hAnsi="宋体" w:cs="宋体"/>
          <w:b/>
          <w:color w:val="000000"/>
          <w:sz w:val="24"/>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10.1磋商响应文件中所使用的计量单位，除磋商采购文件中有特殊要求外，均应使用中华人民共和国法定计量单位。</w:t>
      </w:r>
      <w:r>
        <w:rPr>
          <w:rFonts w:hint="eastAsia" w:ascii="宋体" w:hAnsi="宋体" w:eastAsia="宋体" w:cs="宋体"/>
          <w:color w:val="000000"/>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磋商响应文件应使用中文编制，磋商响应文件中必须使用其他文字的，必须附有中文译本。对于未附有中文译本和中文译本不准确的磋商响应文件可能引起的对磋商供应商不利的后果，磋商采购单位概不负责。</w:t>
      </w:r>
      <w:r>
        <w:rPr>
          <w:rFonts w:hint="eastAsia" w:ascii="宋体" w:hAnsi="宋体" w:cs="宋体"/>
          <w:color w:val="000000"/>
          <w:sz w:val="24"/>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11. 磋商响应文件的组成及排序</w:t>
      </w:r>
      <w:r>
        <w:rPr>
          <w:rFonts w:hint="eastAsia" w:ascii="宋体" w:hAnsi="宋体" w:cs="宋体"/>
          <w:b/>
          <w:color w:val="000000"/>
          <w:sz w:val="24"/>
          <w:szCs w:val="24"/>
          <w:highlight w:val="none"/>
        </w:rPr>
      </w:r>
      <w:r/>
    </w:p>
    <w:p>
      <w:pPr>
        <w:pStyle w:val="906"/>
        <w:ind w:firstLine="482"/>
        <w:spacing w:line="440" w:lineRule="exact"/>
        <w:tabs>
          <w:tab w:val="left" w:pos="753"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（一）文件组成（部分格式见</w:t>
      </w:r>
      <w:r>
        <w:rPr>
          <w:rFonts w:hint="eastAsia" w:ascii="宋体" w:hAnsi="宋体" w:cs="宋体"/>
          <w:b/>
          <w:bCs/>
          <w:color w:val="000000"/>
          <w:sz w:val="24"/>
          <w:szCs w:val="24"/>
          <w:highlight w:val="none"/>
          <w:lang w:eastAsia="zh-CN"/>
        </w:rPr>
        <w:t xml:space="preserve">第三章</w:t>
      </w:r>
      <w:r>
        <w:rPr>
          <w:rFonts w:hint="eastAsia" w:ascii="宋体" w:hAnsi="宋体" w:cs="宋体"/>
          <w:b/>
          <w:bCs/>
          <w:color w:val="000000"/>
          <w:sz w:val="24"/>
          <w:szCs w:val="24"/>
          <w:highlight w:val="none"/>
        </w:rPr>
        <w:t xml:space="preserve">磋商响应文件格式）</w:t>
      </w:r>
      <w:r>
        <w:rPr>
          <w:rFonts w:hint="eastAsia" w:ascii="宋体" w:hAnsi="宋体" w:cs="宋体"/>
          <w:b/>
          <w:bCs/>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1、封面</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2、开标一览表</w:t>
      </w:r>
      <w:r>
        <w:rPr>
          <w:rFonts w:hint="eastAsia" w:ascii="宋体" w:hAnsi="宋体" w:cs="宋体"/>
          <w:color w:val="000000"/>
          <w:sz w:val="24"/>
          <w:szCs w:val="24"/>
          <w:highlight w:val="none"/>
        </w:rPr>
      </w:r>
      <w:r/>
    </w:p>
    <w:p>
      <w:pPr>
        <w:pStyle w:val="90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3、资格审查响应文件</w:t>
      </w:r>
      <w:r>
        <w:rPr>
          <w:rFonts w:hint="eastAsia" w:ascii="宋体" w:hAnsi="宋体" w:cs="宋体"/>
          <w:b/>
          <w:bCs/>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3.1关于资格文件的声明函（格式见第三章）；</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3.2磋商响应单位法定代表人身份证复印件；</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3.3法定代表人授权委托书（如有授权，格式见第三章）；</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3.4磋商响应单位授权代理人身份证复印件（如有授权）；</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3.5合格供应商的基本条件</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3.5.1具有独立承担民事责任的能力证明。包括法人或者其他组织的营业执照等证明文件，自然人的身份证明；</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3.5.2具有良好的商业信誉和健全的财务会计制度证明（法人应提供</w:t>
      </w:r>
      <w:r>
        <w:rPr>
          <w:rFonts w:hint="eastAsia" w:ascii="宋体" w:hAnsi="宋体" w:cs="宋体"/>
          <w:b/>
          <w:bCs/>
          <w:color w:val="000000"/>
          <w:sz w:val="24"/>
          <w:szCs w:val="24"/>
          <w:highlight w:val="none"/>
        </w:rPr>
        <w:t xml:space="preserve">最近一期经会计师事务所审计的财务报告</w:t>
      </w:r>
      <w:r>
        <w:rPr>
          <w:rFonts w:hint="eastAsia" w:ascii="宋体" w:hAnsi="宋体" w:cs="宋体"/>
          <w:color w:val="000000"/>
          <w:sz w:val="24"/>
          <w:szCs w:val="24"/>
          <w:highlight w:val="none"/>
        </w:rPr>
        <w:t xml:space="preserve">，其他组织、自然人及成立未满一年的法人应提供银行出具的资信证明）；</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3.5.3履行合同所必需的设备和专业技术能力的证明材料或承诺；</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3.5.5参加政府采购活动前三年内在经营活动中没有重大违法记录的书面声明函；</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3.6《中小企业声明函》或《残疾人福利性单位声明函》或由省级以上监狱管理局、戒毒管理局（含新疆生产建设兵团）出具的属于监狱企业的证明文件；</w:t>
      </w:r>
      <w:r>
        <w:rPr>
          <w:rFonts w:hint="eastAsia" w:ascii="宋体" w:hAnsi="宋体" w:cs="宋体"/>
          <w:color w:val="000000"/>
          <w:sz w:val="24"/>
          <w:szCs w:val="24"/>
          <w:highlight w:val="none"/>
        </w:rPr>
      </w:r>
      <w:r/>
    </w:p>
    <w:p>
      <w:pPr>
        <w:pStyle w:val="90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4、符合性审查响应文件</w:t>
      </w:r>
      <w:r>
        <w:rPr>
          <w:rFonts w:hint="eastAsia" w:ascii="宋体" w:hAnsi="宋体" w:cs="宋体"/>
          <w:b/>
          <w:bCs/>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4.1磋商响应函（格式见第三章）；</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4.2磋商报价</w:t>
      </w:r>
      <w:r>
        <w:rPr>
          <w:rFonts w:hint="eastAsia" w:ascii="宋体" w:hAnsi="宋体" w:cs="宋体"/>
          <w:color w:val="000000"/>
          <w:sz w:val="24"/>
          <w:szCs w:val="24"/>
          <w:highlight w:val="none"/>
          <w:lang w:eastAsia="zh-CN"/>
        </w:rPr>
        <w:t xml:space="preserve">明细</w:t>
      </w:r>
      <w:r>
        <w:rPr>
          <w:rFonts w:hint="eastAsia" w:ascii="宋体" w:hAnsi="宋体" w:cs="宋体"/>
          <w:color w:val="000000"/>
          <w:sz w:val="24"/>
          <w:szCs w:val="24"/>
          <w:highlight w:val="none"/>
        </w:rPr>
        <w:t xml:space="preserve">表（格式见第三章）；</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4.3偏离表（格式见第三章）；</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4.4项目服务人员配置表（格式见第三章）；</w:t>
      </w:r>
      <w:r>
        <w:rPr>
          <w:rFonts w:hint="eastAsia" w:ascii="宋体" w:hAnsi="宋体" w:cs="宋体"/>
          <w:color w:val="000000"/>
          <w:sz w:val="24"/>
          <w:szCs w:val="24"/>
          <w:highlight w:val="none"/>
        </w:rPr>
      </w:r>
      <w:r/>
    </w:p>
    <w:p>
      <w:pPr>
        <w:pStyle w:val="90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5、综合评审响应文件</w:t>
      </w:r>
      <w:r>
        <w:rPr>
          <w:rFonts w:hint="eastAsia" w:ascii="宋体" w:hAnsi="宋体" w:cs="宋体"/>
          <w:b/>
          <w:bCs/>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 项目服务及维护方案</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 综合实力</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 团队能力</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5.4 类似项目业绩</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5.5采购需求及评分标准中所涉及到的其他材料如劳动合同、业绩合同、职称证书、荣誉证书等与本项目有关的其它资料。</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6、对属于《节能产品政府采购品目清单》政府强制采购产品的，需提供该产品有效期内的认证等相关证明材料（如有）。</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注：（1）以上3.1-3.</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cs="宋体"/>
          <w:color w:val="000000"/>
          <w:sz w:val="24"/>
          <w:szCs w:val="24"/>
          <w:highlight w:val="none"/>
        </w:rPr>
      </w:r>
      <w:r/>
    </w:p>
    <w:p>
      <w:pPr>
        <w:pStyle w:val="906"/>
        <w:numPr>
          <w:ilvl w:val="0"/>
          <w:numId w:val="2"/>
        </w:num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以上4.1-4.</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为符合性审查须提供的资料，响应供应商必须提供并加盖电子公章。否则，磋商响应文件将被认定为未实质性响应。</w:t>
      </w:r>
      <w:r>
        <w:rPr>
          <w:rFonts w:hint="eastAsia" w:ascii="宋体" w:hAnsi="宋体" w:cs="宋体"/>
          <w:color w:val="000000"/>
          <w:sz w:val="24"/>
          <w:szCs w:val="24"/>
          <w:highlight w:val="none"/>
        </w:rPr>
      </w:r>
      <w:r/>
    </w:p>
    <w:p>
      <w:pPr>
        <w:pStyle w:val="913"/>
        <w:ind w:firstLine="482"/>
        <w:jc w:val="both"/>
        <w:spacing w:line="440" w:lineRule="exact"/>
        <w:tabs>
          <w:tab w:val="left" w:pos="0" w:leader="none"/>
        </w:tabs>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w:t>
      </w:r>
      <w:r>
        <w:rPr>
          <w:rFonts w:hint="eastAsia" w:ascii="宋体" w:hAnsi="宋体" w:eastAsia="宋体" w:cs="宋体"/>
          <w:b/>
          <w:bCs/>
          <w:color w:val="000000"/>
          <w:szCs w:val="24"/>
          <w:highlight w:val="none"/>
          <w:lang w:val="en-US" w:eastAsia="zh-CN"/>
        </w:rPr>
        <w:t xml:space="preserve">3</w:t>
      </w:r>
      <w:r>
        <w:rPr>
          <w:rFonts w:hint="eastAsia" w:ascii="宋体" w:hAnsi="宋体" w:eastAsia="宋体" w:cs="宋体"/>
          <w:b/>
          <w:bCs/>
          <w:color w:val="000000"/>
          <w:szCs w:val="24"/>
          <w:highlight w:val="none"/>
        </w:rPr>
        <w:t xml:space="preserve">）制作电子响应文件时必须与响应文件制作软件目录一一对应，将相关资料上传至相应模块。</w:t>
      </w:r>
      <w:r>
        <w:rPr>
          <w:rFonts w:hint="eastAsia" w:ascii="宋体" w:hAnsi="宋体" w:eastAsia="宋体" w:cs="宋体"/>
          <w:b/>
          <w:bCs/>
          <w:color w:val="000000"/>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12. 报价（编制）要求的说明</w:t>
      </w:r>
      <w:r>
        <w:rPr>
          <w:rFonts w:hint="eastAsia" w:ascii="宋体" w:hAnsi="宋体" w:cs="宋体"/>
          <w:b/>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12.1除非合同中另有规定，磋商响应单位对《磋商响应报价表》 中的报价包括完成本项目综合服务的需要的</w:t>
      </w:r>
      <w:r>
        <w:rPr>
          <w:rFonts w:hint="eastAsia" w:ascii="宋体" w:hAnsi="宋体" w:cs="宋体"/>
          <w:color w:val="000000"/>
          <w:sz w:val="24"/>
          <w:szCs w:val="24"/>
          <w:highlight w:val="none"/>
        </w:rPr>
        <w:t xml:space="preserve">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磋商报价为最终报价，除非因特殊原因并经买卖双方协商同意，磋商响应单位不得再要求追加任何费用。同时，除非合同条款中另有规定，否则，磋商响应单位所报价格在合同实施期间不因市场变化因素而变动。磋商响应单位未填单价的项目，在实施后，采购单位将不予支付，并视为该项费用已包括在其它有价款的单价。</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12.2报价编制依据</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12.2.1现行市场价格；</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12.2.2本次采购范围内的磋商文件、清单。</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12.3磋商报价编制要求</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12.3.1根据提供的磋商文件、清单及有关资料单独编制相关服务的磋商报价并汇总填入《磋商响应报价表》；</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12.3.2各磋商响应单位可以对项目现场进行踏勘；</w:t>
      </w:r>
      <w:r>
        <w:rPr>
          <w:rFonts w:hint="eastAsia" w:ascii="宋体" w:hAnsi="宋体" w:cs="宋体"/>
          <w:color w:val="000000"/>
          <w:sz w:val="24"/>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12.4磋商供应商应按《磋商响应报价表》 中的全部货物和服务计算单价和总价。《磋商响应报价表》中的每一单项均应计算并填写单价和总价，该表并由法定代表人</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或负责人</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或代理人签署。</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12.5磋商供应商应对磋商采购文件内所要采购的全部内容进行报价，只响应其中部分内容者，其磋商响应文件将被拒绝。但如果磋商采购文件要求分标段磋商的，则磋商供应商可以有选择地只响应其中一个或几个标段，也可以投全部标段，但各标段应分别计算填写单价和总价。</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12.6一项内容只允许一个报价，磋商采购单位不接受任何有选择性的报价。</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12.7磋商响应文件报价中的单价和总价全部采用人民币表示，除非合同的特殊条款另有规定。</w:t>
      </w:r>
      <w:r>
        <w:rPr>
          <w:rFonts w:hint="eastAsia" w:ascii="宋体" w:hAnsi="宋体" w:eastAsia="宋体" w:cs="宋体"/>
          <w:color w:val="000000"/>
          <w:szCs w:val="24"/>
          <w:highlight w:val="none"/>
        </w:rPr>
      </w:r>
      <w:r/>
    </w:p>
    <w:p>
      <w:pPr>
        <w:pStyle w:val="906"/>
        <w:ind w:firstLine="482"/>
        <w:jc w:val="left"/>
        <w:spacing w:line="440" w:lineRule="exac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12.8评审过程中出现下列情形之一的，评审委员会应当启动异常低价投标（响应）审查程序： </w:t>
      </w:r>
      <w:r>
        <w:rPr>
          <w:rFonts w:hint="eastAsia" w:ascii="宋体" w:hAnsi="宋体" w:cs="宋体"/>
          <w:b/>
          <w:bCs/>
          <w:color w:val="000000"/>
          <w:sz w:val="24"/>
          <w:szCs w:val="24"/>
          <w:highlight w:val="none"/>
        </w:rPr>
      </w:r>
      <w:r/>
    </w:p>
    <w:p>
      <w:pPr>
        <w:pStyle w:val="906"/>
        <w:ind w:firstLine="480"/>
        <w:jc w:val="left"/>
        <w:spacing w:line="440" w:lineRule="exact"/>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bidi="ar"/>
        </w:rPr>
        <w:t xml:space="preserve">1．投标（响应）报价低于采购项目预算50% 的，即投标（响应）报价&lt;采购项目预算×50% ； </w:t>
      </w:r>
      <w:r>
        <w:rPr>
          <w:rFonts w:hint="eastAsia" w:ascii="宋体" w:hAnsi="宋体" w:cs="宋体"/>
          <w:b w:val="0"/>
          <w:bCs w:val="0"/>
          <w:color w:val="000000"/>
          <w:sz w:val="24"/>
          <w:szCs w:val="24"/>
          <w:highlight w:val="none"/>
        </w:rPr>
      </w:r>
      <w:r/>
    </w:p>
    <w:p>
      <w:pPr>
        <w:pStyle w:val="906"/>
        <w:ind w:firstLine="480"/>
        <w:jc w:val="left"/>
        <w:spacing w:line="440" w:lineRule="exact"/>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bidi="ar"/>
        </w:rPr>
        <w:t xml:space="preserve">2．投标（响应）报价低于采购项目最高限价 45% 的，即投标（响应）报价&lt;采购项目最高限价×45% ； </w:t>
      </w:r>
      <w:r>
        <w:rPr>
          <w:rFonts w:hint="eastAsia" w:ascii="宋体" w:hAnsi="宋体" w:cs="宋体"/>
          <w:b w:val="0"/>
          <w:bCs w:val="0"/>
          <w:color w:val="000000"/>
          <w:sz w:val="24"/>
          <w:szCs w:val="24"/>
          <w:highlight w:val="none"/>
        </w:rPr>
      </w:r>
      <w:r/>
    </w:p>
    <w:p>
      <w:pPr>
        <w:pStyle w:val="906"/>
        <w:ind w:firstLine="480"/>
        <w:jc w:val="left"/>
        <w:spacing w:line="440" w:lineRule="exact"/>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bidi="ar"/>
        </w:rPr>
        <w:t xml:space="preserve">3．评审委员会认定的供应商报价过低、有可能影响产品质量或者不能诚信履约的其他情形。 </w:t>
      </w:r>
      <w:r>
        <w:rPr>
          <w:rFonts w:hint="eastAsia" w:ascii="宋体" w:hAnsi="宋体" w:cs="宋体"/>
          <w:b w:val="0"/>
          <w:bCs w:val="0"/>
          <w:color w:val="000000"/>
          <w:sz w:val="24"/>
          <w:szCs w:val="24"/>
          <w:highlight w:val="none"/>
        </w:rPr>
      </w:r>
      <w:r/>
    </w:p>
    <w:p>
      <w:pPr>
        <w:pStyle w:val="906"/>
        <w:ind w:firstLine="480"/>
        <w:jc w:val="left"/>
        <w:spacing w:line="440" w:lineRule="exact"/>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bidi="ar"/>
        </w:rPr>
        <w:t xml:space="preserve">4、启动异常低价投标（响应）审查后，评审委员会应当 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b w:val="0"/>
          <w:bCs w:val="0"/>
          <w:color w:val="000000"/>
          <w:sz w:val="24"/>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13. 磋商响应文件的有效期</w:t>
      </w:r>
      <w:r>
        <w:rPr>
          <w:rFonts w:hint="eastAsia" w:ascii="宋体" w:hAnsi="宋体" w:cs="宋体"/>
          <w:b/>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13.1自磋商当日起</w:t>
      </w:r>
      <w:r>
        <w:rPr>
          <w:rFonts w:hint="eastAsia" w:ascii="宋体" w:hAnsi="宋体" w:cs="宋体"/>
          <w:color w:val="000000"/>
          <w:sz w:val="24"/>
          <w:szCs w:val="24"/>
          <w:highlight w:val="none"/>
          <w:u w:val="single"/>
        </w:rPr>
        <w:t xml:space="preserve">90</w:t>
      </w:r>
      <w:r>
        <w:rPr>
          <w:rFonts w:hint="eastAsia" w:ascii="宋体" w:hAnsi="宋体" w:cs="宋体"/>
          <w:color w:val="000000"/>
          <w:sz w:val="24"/>
          <w:szCs w:val="24"/>
          <w:highlight w:val="none"/>
        </w:rPr>
        <w:t xml:space="preserve">天内，磋商响应文件应保持有效。有效期短于这个规定期限的响应，将被拒绝。</w:t>
      </w:r>
      <w:r>
        <w:rPr>
          <w:rFonts w:hint="eastAsia" w:ascii="宋体" w:hAnsi="宋体" w:cs="宋体"/>
          <w:color w:val="000000"/>
          <w:sz w:val="24"/>
          <w:szCs w:val="24"/>
          <w:highlight w:val="none"/>
        </w:rPr>
      </w:r>
      <w:r/>
    </w:p>
    <w:p>
      <w:pPr>
        <w:pStyle w:val="906"/>
        <w:numPr>
          <w:ilvl w:val="0"/>
          <w:numId w:val="3"/>
        </w:numPr>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磋商响应文件要求</w:t>
      </w:r>
      <w:r>
        <w:rPr>
          <w:rFonts w:hint="eastAsia" w:ascii="宋体" w:hAnsi="宋体" w:cs="宋体"/>
          <w:b/>
          <w:color w:val="000000"/>
          <w:sz w:val="24"/>
          <w:szCs w:val="24"/>
          <w:highlight w:val="none"/>
        </w:rPr>
      </w:r>
      <w:r/>
    </w:p>
    <w:p>
      <w:pPr>
        <w:pStyle w:val="906"/>
        <w:ind w:firstLine="480"/>
        <w:spacing w:line="440" w:lineRule="exact"/>
        <w:rPr>
          <w:rFonts w:hint="eastAsia" w:ascii="宋体" w:hAnsi="宋体" w:cs="宋体"/>
          <w:b/>
          <w:bCs/>
          <w:color w:val="000000"/>
          <w:sz w:val="24"/>
          <w:szCs w:val="24"/>
          <w:highlight w:val="none"/>
          <w:u w:val="single"/>
        </w:rPr>
      </w:pPr>
      <w:r>
        <w:rPr>
          <w:rFonts w:hint="eastAsia" w:ascii="宋体" w:hAnsi="宋体" w:cs="宋体"/>
          <w:color w:val="000000"/>
          <w:sz w:val="24"/>
          <w:szCs w:val="24"/>
          <w:highlight w:val="none"/>
        </w:rPr>
        <w:t xml:space="preserve">14.1本项目采用电子招投标形式，请供应商按照《苏采云系统供应商操作手册》进行制作、上传电子投标文件。电子投标文件制作完成后请于投标文件递交截止时间前成功上传至“苏采云”系统，</w:t>
      </w:r>
      <w:r>
        <w:rPr>
          <w:rFonts w:hint="eastAsia" w:ascii="宋体" w:hAnsi="宋体" w:cs="宋体"/>
          <w:b/>
          <w:bCs/>
          <w:color w:val="000000"/>
          <w:sz w:val="24"/>
          <w:szCs w:val="24"/>
          <w:highlight w:val="none"/>
          <w:u w:val="single"/>
        </w:rPr>
        <w:t xml:space="preserve">各</w:t>
      </w:r>
      <w:r>
        <w:rPr>
          <w:rFonts w:hint="eastAsia" w:ascii="宋体" w:hAnsi="宋体" w:cs="宋体"/>
          <w:b/>
          <w:bCs/>
          <w:color w:val="000000"/>
          <w:sz w:val="24"/>
          <w:szCs w:val="24"/>
          <w:highlight w:val="none"/>
          <w:u w:val="single"/>
          <w:lang w:eastAsia="zh-CN"/>
        </w:rPr>
        <w:t xml:space="preserve">响应单位</w:t>
      </w:r>
      <w:r>
        <w:rPr>
          <w:rFonts w:hint="eastAsia" w:ascii="宋体" w:hAnsi="宋体" w:cs="宋体"/>
          <w:b/>
          <w:bCs/>
          <w:color w:val="000000"/>
          <w:sz w:val="24"/>
          <w:szCs w:val="24"/>
          <w:highlight w:val="none"/>
          <w:u w:val="single"/>
        </w:rPr>
        <w:t xml:space="preserve">的不同投标（响应）文件制作机器码一致，将做无效投标情形处理。</w:t>
      </w:r>
      <w:r>
        <w:rPr>
          <w:rFonts w:hint="eastAsia" w:ascii="宋体" w:hAnsi="宋体" w:cs="宋体"/>
          <w:b/>
          <w:bCs/>
          <w:color w:val="000000"/>
          <w:sz w:val="24"/>
          <w:szCs w:val="24"/>
          <w:highlight w:val="none"/>
          <w:u w:val="singl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15. 截止时间</w:t>
      </w:r>
      <w:r>
        <w:rPr>
          <w:rFonts w:hint="eastAsia" w:ascii="宋体" w:hAnsi="宋体" w:cs="宋体"/>
          <w:b/>
          <w:color w:val="000000"/>
          <w:sz w:val="24"/>
          <w:szCs w:val="24"/>
          <w:highlight w:val="none"/>
        </w:rPr>
      </w:r>
      <w:r/>
    </w:p>
    <w:p>
      <w:pPr>
        <w:pStyle w:val="939"/>
        <w:spacing w:line="440" w:lineRule="exact"/>
        <w:rPr>
          <w:rFonts w:hint="eastAsia" w:ascii="宋体" w:hAnsi="宋体" w:cs="宋体"/>
          <w:color w:val="000000"/>
          <w:sz w:val="24"/>
          <w:szCs w:val="24"/>
          <w:highlight w:val="none"/>
          <w:lang w:val="en-US"/>
        </w:rPr>
      </w:pPr>
      <w:r>
        <w:rPr>
          <w:rFonts w:hint="eastAsia" w:ascii="宋体" w:hAnsi="宋体" w:cs="宋体"/>
          <w:color w:val="000000"/>
          <w:sz w:val="24"/>
          <w:szCs w:val="24"/>
          <w:highlight w:val="none"/>
          <w:lang w:val="en-US"/>
        </w:rPr>
        <w:t xml:space="preserve">15.1磋商响应文件必须在提交截止时间前，将投标文件完成提交（上传）。逾期提交（上传）的投标文件，采购人和采购代理机构拒绝接收。</w:t>
      </w:r>
      <w:r>
        <w:rPr>
          <w:rFonts w:hint="eastAsia" w:ascii="宋体" w:hAnsi="宋体" w:cs="宋体"/>
          <w:color w:val="000000"/>
          <w:sz w:val="24"/>
          <w:szCs w:val="24"/>
          <w:highlight w:val="none"/>
          <w:lang w:val="en-US"/>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16. 磋商程序</w:t>
      </w:r>
      <w:r>
        <w:rPr>
          <w:rFonts w:hint="eastAsia" w:ascii="宋体" w:hAnsi="宋体" w:cs="宋体"/>
          <w:b/>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16.1采购代理机构按本须知规定的时间、地点主持磋商采购活动。</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w:t>
      </w:r>
      <w:r>
        <w:rPr>
          <w:rFonts w:hint="eastAsia" w:ascii="宋体" w:hAnsi="宋体" w:cs="宋体"/>
          <w:bCs/>
          <w:color w:val="000000"/>
          <w:sz w:val="24"/>
          <w:szCs w:val="24"/>
          <w:highlight w:val="none"/>
        </w:rPr>
        <w:t xml:space="preserve">响应单位通过“苏采云”系统在线参与磋商活动。响应单位应当按照《苏采云系统响应单位操作手册》规定在 “苏采云”系统规定的时间内对响应文件进行解密。</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w:t>
      </w:r>
      <w:r>
        <w:rPr>
          <w:rFonts w:hint="eastAsia" w:ascii="宋体" w:hAnsi="宋体" w:cs="宋体"/>
          <w:bCs/>
          <w:color w:val="000000"/>
          <w:sz w:val="24"/>
          <w:szCs w:val="24"/>
          <w:highlight w:val="none"/>
        </w:rPr>
        <w:t xml:space="preserve">在磋商响应文件网上提交截止时间止成功解密的磋商响应单位少于</w:t>
      </w:r>
      <w:r>
        <w:rPr>
          <w:rFonts w:hint="eastAsia" w:ascii="宋体" w:hAnsi="宋体" w:cs="宋体"/>
          <w:b/>
          <w:color w:val="000000"/>
          <w:sz w:val="24"/>
          <w:szCs w:val="24"/>
          <w:highlight w:val="none"/>
        </w:rPr>
        <w:t xml:space="preserve">三家</w:t>
      </w:r>
      <w:r>
        <w:rPr>
          <w:rFonts w:hint="eastAsia" w:ascii="宋体" w:hAnsi="宋体" w:cs="宋体"/>
          <w:bCs/>
          <w:color w:val="000000"/>
          <w:sz w:val="24"/>
          <w:szCs w:val="24"/>
          <w:highlight w:val="none"/>
        </w:rPr>
        <w:t xml:space="preserve">，则本次采购失败。</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16.4由磋商小组审查供应商解密的响应文件。</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16.5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做出。供应商的澄清、说明或者更正应当由其单位加盖电子公章。</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注：本项目供应商的澄清、说明或者补正采用线上澄清</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 w:val="24"/>
          <w:szCs w:val="24"/>
          <w:highlight w:val="none"/>
          <w:lang w:eastAsia="zh-CN"/>
        </w:rPr>
        <w:t xml:space="preserve">（</w:t>
      </w:r>
      <w:r>
        <w:rPr>
          <w:rFonts w:hint="eastAsia" w:ascii="宋体" w:hAnsi="宋体" w:cs="宋体"/>
          <w:b/>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16.6对于通过资格审查和符合性审查的供应商，磋商小组所有成员集中与单一供应商分别进行磋商，并给予所有参加磋商的供应商平等的磋商机会。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16.8磋商结束后，磋商小组将在“苏采云”系统向所有实质性响应的供应商发布“最后报价要求函”及最后报价格式表，要求所有实质性响应的供应商在规定时间内提交最后报价。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color w:val="000000"/>
          <w:sz w:val="24"/>
          <w:szCs w:val="24"/>
          <w:highlight w:val="none"/>
        </w:rPr>
      </w:r>
      <w:r/>
    </w:p>
    <w:p>
      <w:pPr>
        <w:pStyle w:val="906"/>
        <w:ind w:firstLine="482"/>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16.9供应商未在磋商小组规定的时间内在“苏采云”系统中提交最后报价的视为放弃磋商，最后报价格式表须加盖CA电子公章</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否则视为未提交最后报价。（此处规定时间的计算以系统中的倒计时间为准，系统中的线上最后报价只有一次机会，提交后无法撤回，请供应商慎重提交）。</w:t>
      </w:r>
      <w:r>
        <w:rPr>
          <w:rFonts w:hint="eastAsia" w:ascii="宋体" w:hAnsi="宋体" w:cs="宋体"/>
          <w:color w:val="000000"/>
          <w:sz w:val="24"/>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sz w:val="24"/>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16.10经磋商确定最终采购需求和提交最后报价的供应商后，由磋商小组采用综合评分法对提交最后报价的供应商的响应文件和最后报价进行综合评分。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16.11磋商小组根据磋商成交原则确定成交供应商，并将结果通知所有参加磋商的供应商。</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16.12如磋商过程中出现本采购文件未尽事宜，由磋商小组根据政府采购有关法律、法规讨论决定。</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16.13响应无效和终止磋商活动条款</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16.13.1响应无效条款</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1）供应商不具备竞争性磋商文件中规定资格条件的；</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2）供应商未提供磋商代表的身份证明和法人授权委托书（法定代表人为磋商代表的可不提供）；</w:t>
      </w:r>
      <w:r>
        <w:rPr>
          <w:rFonts w:hint="eastAsia" w:ascii="宋体" w:hAnsi="宋体" w:cs="宋体"/>
          <w:bCs/>
          <w:color w:val="000000"/>
          <w:sz w:val="24"/>
          <w:szCs w:val="24"/>
          <w:highlight w:val="none"/>
        </w:rPr>
      </w:r>
      <w:r/>
    </w:p>
    <w:p>
      <w:pPr>
        <w:pStyle w:val="906"/>
        <w:ind w:firstLine="48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3）响应文件签署不符合要求的；</w:t>
      </w:r>
      <w:r>
        <w:rPr>
          <w:rFonts w:hint="eastAsia" w:ascii="宋体" w:hAnsi="宋体" w:cs="宋体"/>
          <w:bCs/>
          <w:color w:val="000000"/>
          <w:sz w:val="24"/>
          <w:szCs w:val="24"/>
          <w:highlight w:val="none"/>
        </w:rPr>
      </w:r>
      <w:r/>
    </w:p>
    <w:p>
      <w:pPr>
        <w:pStyle w:val="906"/>
        <w:ind w:firstLine="48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4）最终报价超过采购预算或最高限价的，不能成交；</w:t>
      </w:r>
      <w:r>
        <w:rPr>
          <w:rFonts w:hint="eastAsia" w:ascii="宋体" w:hAnsi="宋体" w:cs="宋体"/>
          <w:bCs/>
          <w:color w:val="000000"/>
          <w:sz w:val="24"/>
          <w:szCs w:val="24"/>
          <w:highlight w:val="none"/>
        </w:rPr>
      </w:r>
      <w:r/>
    </w:p>
    <w:p>
      <w:pPr>
        <w:pStyle w:val="906"/>
        <w:ind w:firstLine="48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cs="宋体"/>
          <w:color w:val="000000"/>
          <w:sz w:val="24"/>
          <w:szCs w:val="24"/>
          <w:highlight w:val="none"/>
        </w:rPr>
        <w:t xml:space="preserve">不符合法律、法规和竞争性磋商文件中规定的其他实质性要求的；</w:t>
      </w:r>
      <w:r>
        <w:rPr>
          <w:rFonts w:hint="eastAsia" w:ascii="宋体" w:hAnsi="宋体" w:cs="宋体"/>
          <w:bCs/>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6）</w:t>
      </w:r>
      <w:r>
        <w:rPr>
          <w:rFonts w:hint="eastAsia" w:ascii="宋体" w:hAnsi="宋体" w:cs="宋体"/>
          <w:color w:val="000000"/>
          <w:sz w:val="24"/>
          <w:szCs w:val="24"/>
          <w:highlight w:val="none"/>
        </w:rPr>
        <w:t xml:space="preserve">其他法律、法规及本竞争性磋商文件规定的属响应无效的情形。</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16.13.2终止竞争性磋商采购活动的条款</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出现下列情形之一的，采购代理机构将终止竞争性磋商采购活动，发布项目终止公告并说明原因，重新开展采购活动：</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16.13.2.1因情况变化，不再符合规定的竞争性磋商采购方式适用情形的；</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16.13.2.2出现影响采购公正的违法、违规行为的；</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16.13.2.3在采购过程中实质性响应磋商文件不足的。</w:t>
      </w:r>
      <w:r>
        <w:rPr>
          <w:rFonts w:hint="eastAsia" w:ascii="宋体" w:hAnsi="宋体" w:cs="宋体"/>
          <w:color w:val="000000"/>
          <w:sz w:val="24"/>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注：采用竞争性磋商采购方式采购的政府购买服务项目，在采购过程中符合要求的供应商只有两家的，竞争性磋商采购活动可以继续进行。</w:t>
      </w:r>
      <w:r>
        <w:rPr>
          <w:rFonts w:hint="eastAsia" w:ascii="宋体" w:hAnsi="宋体" w:cs="宋体"/>
          <w:b/>
          <w:color w:val="000000"/>
          <w:sz w:val="24"/>
          <w:szCs w:val="24"/>
          <w:highlight w:val="none"/>
        </w:rPr>
      </w:r>
      <w:r/>
    </w:p>
    <w:p>
      <w:pPr>
        <w:pStyle w:val="906"/>
        <w:ind w:firstLine="480"/>
        <w:spacing w:line="440" w:lineRule="exact"/>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16.14确定成交、询问及质疑</w:t>
      </w:r>
      <w:r>
        <w:rPr>
          <w:rFonts w:hint="eastAsia" w:ascii="宋体" w:hAnsi="宋体" w:cs="宋体"/>
          <w:color w:val="000000"/>
          <w:sz w:val="24"/>
          <w:szCs w:val="24"/>
          <w:highlight w:val="none"/>
        </w:rPr>
      </w:r>
      <w:r/>
    </w:p>
    <w:p>
      <w:pPr>
        <w:pStyle w:val="906"/>
        <w:ind w:firstLine="480"/>
        <w:spacing w:line="440" w:lineRule="exact"/>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16.14.1确定成交供应商</w:t>
      </w:r>
      <w:r>
        <w:rPr>
          <w:rFonts w:hint="eastAsia" w:ascii="宋体" w:hAnsi="宋体" w:cs="宋体"/>
          <w:color w:val="000000"/>
          <w:sz w:val="24"/>
          <w:szCs w:val="24"/>
          <w:highlight w:val="none"/>
        </w:rPr>
      </w:r>
      <w:r/>
    </w:p>
    <w:p>
      <w:pPr>
        <w:pStyle w:val="906"/>
        <w:ind w:firstLine="480"/>
        <w:spacing w:line="440" w:lineRule="exact"/>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16.14.1.1采购人在收到评审报告后，从评审报告提出的成交候选供应商中，按照排序由高到低的原则确定成交供应商。</w:t>
      </w:r>
      <w:r>
        <w:rPr>
          <w:rFonts w:hint="eastAsia" w:ascii="宋体" w:hAnsi="宋体" w:cs="宋体"/>
          <w:color w:val="000000"/>
          <w:sz w:val="24"/>
          <w:szCs w:val="24"/>
          <w:highlight w:val="none"/>
        </w:rPr>
      </w:r>
      <w:r/>
    </w:p>
    <w:p>
      <w:pPr>
        <w:pStyle w:val="906"/>
        <w:ind w:firstLine="480"/>
        <w:spacing w:line="440" w:lineRule="exact"/>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16.14.1.2采购代理机构在成交供应商确定后2个工作日内在“江苏政府采购网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苏州市政府采购网”公告成交结果。</w:t>
      </w:r>
      <w:r>
        <w:rPr>
          <w:rFonts w:hint="eastAsia" w:ascii="宋体" w:hAnsi="宋体" w:cs="宋体"/>
          <w:color w:val="000000"/>
          <w:sz w:val="24"/>
          <w:szCs w:val="24"/>
          <w:highlight w:val="none"/>
        </w:rPr>
      </w:r>
      <w:r/>
    </w:p>
    <w:p>
      <w:pPr>
        <w:pStyle w:val="906"/>
        <w:ind w:firstLine="480"/>
        <w:spacing w:line="440" w:lineRule="exact"/>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16.14.2询问及质疑</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16.14.2.1根据《政府采购质疑和投诉办法》财政部第94号令第十一条规定，提出质疑的供应商应当是参与所质疑项目采购活动的供应商。</w:t>
      </w:r>
      <w:r>
        <w:rPr>
          <w:rFonts w:hint="eastAsia" w:ascii="宋体" w:hAnsi="宋体" w:cs="宋体"/>
          <w:color w:val="000000"/>
          <w:sz w:val="24"/>
          <w:szCs w:val="24"/>
          <w:highlight w:val="none"/>
        </w:rPr>
        <w:t xml:space="preserve">因此凡是对采购文件提出质疑的供应商，必须是依法获取采购文件，并请将符合资格条件的证明材料及网上报名的《投标供应商确认函》与质疑函一起递交，否则不予受理</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6"/>
        <w:ind w:firstLine="48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16.14.2.2本次采购文件要求供应商在法定质疑期内一次性提出针对同一采购程序环节的质疑。</w:t>
      </w:r>
      <w:r>
        <w:rPr>
          <w:rFonts w:hint="eastAsia" w:ascii="宋体" w:hAnsi="宋体" w:cs="宋体"/>
          <w:bCs/>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16.14.2.3采购人、采购代理机构收到质疑供应商在法定质疑期内发出的质疑函，应当在收到质疑函后7个工作日内作出答复，并以书面形式通知质疑供应商和其他有关供应商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13"/>
        <w:ind w:firstLine="480"/>
        <w:spacing w:line="440" w:lineRule="exact"/>
        <w:rPr>
          <w:rFonts w:hint="eastAsia" w:ascii="宋体" w:hAnsi="宋体" w:eastAsia="宋体" w:cs="宋体"/>
          <w:b/>
          <w:color w:val="000000"/>
          <w:szCs w:val="24"/>
          <w:highlight w:val="none"/>
        </w:rPr>
      </w:pPr>
      <w:r>
        <w:rPr>
          <w:rFonts w:hint="eastAsia" w:ascii="宋体" w:hAnsi="宋体" w:cs="宋体"/>
          <w:bCs/>
          <w:color w:val="000000"/>
          <w:sz w:val="24"/>
          <w:szCs w:val="24"/>
          <w:highlight w:val="none"/>
        </w:rPr>
        <w:t xml:space="preserve">16.14.2.</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color w:val="000000"/>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b/>
          <w:color w:val="000000"/>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17. 磋商小组</w:t>
      </w:r>
      <w:r>
        <w:rPr>
          <w:rFonts w:hint="eastAsia" w:ascii="宋体" w:hAnsi="宋体" w:cs="宋体"/>
          <w:b/>
          <w:color w:val="000000"/>
          <w:sz w:val="24"/>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17.1磋商小组由磋商采购单位依法组建，由采购单位代表、专家评委组成。</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17.2磋商小组负责具体的磋商事务，并独立履行以下职责：</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17.2.1审查磋商响应文件是否符合磋商采购文件的要求，并作出评价；</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17.2.2可以要求磋商供应商对磋商响应文件有关事项作出解释或澄清；</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17.2.3推荐成交候选供应商名单；</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17.2.4向磋商采购单位或者有关部门报告非法干预磋商工作的行为。</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17.3磋商小组成员应当履行下列义务：</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17.3.1遵纪守法，客观、公正、廉洁地履行职责；</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18.3.2按照磋商采购文件规定的评审办法和评分标准进行评审，对评审意见承担个人责任；</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17.3.3对磋商过程和结果，以及磋商供应商的商业秘密保密；</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17.3.4参与评审报告的起草；</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17.3.5配合相关部门的投诉处理工作；</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17.3.6配合磋商采购单位答复磋商供应商提出的质疑。</w:t>
      </w:r>
      <w:r>
        <w:rPr>
          <w:rFonts w:hint="eastAsia" w:ascii="宋体" w:hAnsi="宋体" w:eastAsia="宋体" w:cs="宋体"/>
          <w:color w:val="000000"/>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18. 评审内容的保密</w:t>
      </w:r>
      <w:r>
        <w:rPr>
          <w:rFonts w:hint="eastAsia" w:ascii="宋体" w:hAnsi="宋体" w:cs="宋体"/>
          <w:b/>
          <w:color w:val="000000"/>
          <w:sz w:val="24"/>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18.1磋商开始后，直到宣布授予成交单位合同为止，凡属于审查、澄清、评价和比较磋商响应文件的所有资料，有关授予合同的信息都不应向磋商供应商或与评审无关的其他人泄露。</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18.2在磋商响应文件的审查、澄清、评价和比较以及授予合同的过程中，磋商供应商对磋商采购单位和磋商小组施加影响的任何行为，都将取消其成交资格。</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18.3在评审期间，磋商采购单位将通过指定联络人与磋商供应商进行联系。</w:t>
      </w:r>
      <w:r>
        <w:rPr>
          <w:rFonts w:hint="eastAsia" w:ascii="宋体" w:hAnsi="宋体" w:eastAsia="宋体" w:cs="宋体"/>
          <w:color w:val="000000"/>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19. 对磋商响应文件初审</w:t>
      </w:r>
      <w:r>
        <w:rPr>
          <w:rFonts w:hint="eastAsia" w:ascii="宋体" w:hAnsi="宋体" w:cs="宋体"/>
          <w:b/>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开始磋商后，磋商小组将审查磋商响应文件是否实质性响应磋商采购文件的要求、内容是否完整、价格构成有无计算错误、文件签署是否齐全等，磋商响应文件有下列情况之一者，且磋商小组认为在磋商承诺函中无法修正的则有权将其拒绝：</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19.1.1磋商供应商的磋商响应文件未按照本须知规定制作的；</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19.1.2未按本须知规定提交资格文件；</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19.1.3与磋商采购文件有重大偏离；</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19.1.4磋商供应商拒绝修正错误；</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19.1.5磋商供应商的报价是选择性的；</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19.1.6磋商供应商的报价只投了部分内容；</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19.1.7 磋商供应商的磋商响应文件出现了评标委员会认为不应当雷同的情况；</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19.1.8 经磋商小组认定磋商供应商的报价低于成本价的；</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19.1.9 其他被磋商小组认定无效的情况。</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磋商采购文件提供的工艺、材料、设备、参考的商标或样本目录号码等仅作为说明并没有限制性，磋商供应商在磋商中可以选用替代标准，但这些替代标准要优于或相当于技术规格中要求的标准，以满足采购单位的需要。</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19.3磋商小组将对确定为实质上响应的文件进行审核，看其是否有计算上或累加上的算术错误，修正错误的原则如下：</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19.3.1磋商响应文件的大写金额与小写金额不一致的，以大写金额为准；</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19.3.2如果单价乘数量不等于总价，数量符合磋商采购文件要求，以单价计算金额为准；单价金额小数点有明细错位的，应以总价为准，并修改单价；数量不符合磋商采购文件要求的作为未实质性响应磋商采购文件处理，该磋商响应文件将不予以详细评审，也不成交；</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19.3.3对不同文字文本磋商响应文件的解释发生异议的，以中文文本为准；</w:t>
      </w:r>
      <w:r>
        <w:rPr>
          <w:rFonts w:hint="eastAsia" w:ascii="宋体" w:hAnsi="宋体" w:cs="宋体"/>
          <w:color w:val="000000"/>
          <w:sz w:val="24"/>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20.项目的终止</w:t>
      </w:r>
      <w:r>
        <w:rPr>
          <w:rFonts w:hint="eastAsia" w:ascii="宋体" w:hAnsi="宋体" w:cs="宋体"/>
          <w:b/>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20.1出现下列情形之一的，采购人或者采购代理机构应当终止竞争性磋商采购活动，发布项目终止公告并说明原因，重新开展采购活动：</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20.1.1因情况变化，不再符合规定的竞争性磋商采购方式适用情形的；</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20.1.2出现影响采购公正的违法、违规行为的；</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20.1.3各标段响应磋商文件不满或进入二次报价的不足两家或者在采购预算内不满足两家的，磋商采购失败。</w:t>
      </w:r>
      <w:r>
        <w:rPr>
          <w:rFonts w:hint="eastAsia" w:ascii="宋体" w:hAnsi="宋体" w:cs="宋体"/>
          <w:color w:val="000000"/>
          <w:sz w:val="24"/>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21.成交单位的确认</w:t>
      </w:r>
      <w:r>
        <w:rPr>
          <w:rFonts w:hint="eastAsia" w:ascii="宋体" w:hAnsi="宋体" w:cs="宋体"/>
          <w:b/>
          <w:color w:val="000000"/>
          <w:sz w:val="24"/>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21.1磋商小组根据磋商供应商资格审查情况，对磋商响应文件进行评价和比较，按照评审办法和标准进行评审，并按磋商采购单位的委托向磋商采购单位推荐成交候选单位。</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21.2经磋商小组评审并确定成交单位后，磋商采购单位将在规定的时间内将成交结果在相关媒体上予以公示。各参加磋商供应商如对公示结果有异议，应在相关法规规定的时间内，以书面形式（原件）向磋商采购单位提出质疑，同时该质疑应有磋商供应商法定代表人签署及供应商单位公章。磋商采购单位将在收到经磋商供应商法定代表人签署的书面质疑（原件）后七个工作日内，对质疑内容作出答复。如磋商供应商在相关法规规定的时间后向磋商采购单位提出质疑或质疑未经磋商供应商法定代表人签署并加盖单位公章，磋商采购单位有权对该质疑不予答复。</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21.3磋商小组有权评定成交供应商，同时也有权拒绝任何或所有磋商供应商成交。同时，为维护国家利益，磋商采购单位在授予合同之前仍有选择或拒绝任何或全部磋商供应商的权力，且无须向受影响的磋商供应商承担任何责任。</w:t>
      </w:r>
      <w:r>
        <w:rPr>
          <w:rFonts w:hint="eastAsia" w:ascii="宋体" w:hAnsi="宋体" w:eastAsia="宋体" w:cs="宋体"/>
          <w:color w:val="000000"/>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22. 合同授予标准</w:t>
      </w:r>
      <w:r>
        <w:rPr>
          <w:rFonts w:hint="eastAsia" w:ascii="宋体" w:hAnsi="宋体" w:cs="宋体"/>
          <w:b/>
          <w:color w:val="000000"/>
          <w:sz w:val="24"/>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22.1磋商采购单位将把合同授予其磋商响应文件在实质上响应磋商采购文件要求和按本须知规定评选出的磋商供应商。确定为成交的磋商供应商必须具有实施本合同的能力和资源。</w:t>
      </w:r>
      <w:r>
        <w:rPr>
          <w:rFonts w:hint="eastAsia" w:ascii="宋体" w:hAnsi="宋体" w:eastAsia="宋体" w:cs="宋体"/>
          <w:color w:val="000000"/>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23. 成交通知书</w:t>
      </w:r>
      <w:r>
        <w:rPr>
          <w:rFonts w:hint="eastAsia" w:ascii="宋体" w:hAnsi="宋体" w:cs="宋体"/>
          <w:b/>
          <w:color w:val="000000"/>
          <w:sz w:val="24"/>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23.1</w:t>
      </w:r>
      <w:r>
        <w:rPr>
          <w:rFonts w:hint="eastAsia" w:ascii="宋体" w:hAnsi="宋体" w:eastAsia="宋体" w:cs="宋体"/>
          <w:color w:val="000000"/>
          <w:szCs w:val="24"/>
          <w:highlight w:val="none"/>
          <w:lang w:eastAsia="zh-CN"/>
        </w:rPr>
        <w:t xml:space="preserve">确定</w:t>
      </w:r>
      <w:r>
        <w:rPr>
          <w:rFonts w:hint="eastAsia" w:ascii="Times New Roman" w:eastAsia="宋体"/>
          <w:color w:val="000000"/>
          <w:szCs w:val="24"/>
          <w:highlight w:val="none"/>
        </w:rPr>
        <w:t xml:space="preserve">中标人后</w:t>
      </w:r>
      <w:r>
        <w:rPr>
          <w:rFonts w:hint="eastAsia" w:ascii="宋体" w:hAnsi="宋体" w:eastAsia="宋体" w:cs="宋体"/>
          <w:color w:val="000000"/>
          <w:szCs w:val="24"/>
          <w:highlight w:val="none"/>
        </w:rPr>
        <w:t xml:space="preserve">，采购代理机构将在规定的时间内以电子成交通知书发放形式通知中标人其投标被接受。在成交通知书中明确中标人的成交金额、项目名称、项目编号和有关合同签订的日期和地点。</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23.2成交通知书将成为合同的组成部分。</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23.3采购代理机构对未中标（成交）单位不承担解释未成交原因的义务。</w:t>
      </w:r>
      <w:r>
        <w:rPr>
          <w:rFonts w:hint="eastAsia" w:ascii="宋体" w:hAnsi="宋体" w:eastAsia="宋体" w:cs="宋体"/>
          <w:color w:val="000000"/>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24. 合同的签订</w:t>
      </w:r>
      <w:r>
        <w:rPr>
          <w:rFonts w:hint="eastAsia" w:ascii="宋体" w:hAnsi="宋体" w:cs="宋体"/>
          <w:b/>
          <w:color w:val="000000"/>
          <w:sz w:val="24"/>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24.1成交单位应按成交通知书中规定的时间和地点，由法定代表人或代理人与甲方代表签订合同。否则按放弃处理。</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24.2签订合同及合同条款应以磋商采购文件和成交单位的磋商响应文件及其澄清文件为依据。</w:t>
      </w:r>
      <w:r>
        <w:rPr>
          <w:rFonts w:hint="eastAsia" w:ascii="宋体" w:hAnsi="宋体" w:eastAsia="宋体" w:cs="宋体"/>
          <w:color w:val="000000"/>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25. 服务费</w:t>
      </w:r>
      <w:r>
        <w:rPr>
          <w:rFonts w:hint="eastAsia" w:ascii="宋体" w:hAnsi="宋体" w:cs="宋体"/>
          <w:b/>
          <w:color w:val="000000"/>
          <w:sz w:val="24"/>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25.1成交单位须按前附表的规定按预算总金额计算并支付服务费，该费用在领取成交通知书的一并付清。</w:t>
      </w:r>
      <w:r>
        <w:rPr>
          <w:rFonts w:hint="eastAsia" w:ascii="宋体" w:hAnsi="宋体" w:eastAsia="宋体" w:cs="宋体"/>
          <w:color w:val="000000"/>
          <w:szCs w:val="24"/>
          <w:highlight w:val="none"/>
        </w:rPr>
      </w:r>
      <w:r/>
    </w:p>
    <w:p>
      <w:pPr>
        <w:pStyle w:val="913"/>
        <w:ind w:firstLine="480"/>
        <w:jc w:val="both"/>
        <w:spacing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25.2成交单位如果未按规定缴纳服务费，采购代理机构将保留诉讼的权利。</w:t>
      </w:r>
      <w:r>
        <w:rPr>
          <w:rFonts w:hint="eastAsia" w:ascii="宋体" w:hAnsi="宋体" w:eastAsia="宋体" w:cs="宋体"/>
          <w:color w:val="000000"/>
          <w:szCs w:val="24"/>
          <w:highlight w:val="none"/>
        </w:rPr>
      </w:r>
      <w:r/>
    </w:p>
    <w:p>
      <w:pPr>
        <w:pStyle w:val="906"/>
        <w:ind w:firstLine="482"/>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26. 未尽事宜</w:t>
      </w:r>
      <w:r>
        <w:rPr>
          <w:rFonts w:hint="eastAsia" w:ascii="宋体" w:hAnsi="宋体" w:cs="宋体"/>
          <w:b/>
          <w:color w:val="000000"/>
          <w:sz w:val="24"/>
          <w:szCs w:val="24"/>
          <w:highlight w:val="none"/>
        </w:rPr>
      </w:r>
      <w:r/>
    </w:p>
    <w:p>
      <w:pPr>
        <w:pStyle w:val="906"/>
        <w:ind w:firstLine="480"/>
        <w:jc w:val="center"/>
        <w:spacing w:line="440" w:lineRule="exact"/>
        <w:tabs>
          <w:tab w:val="left" w:pos="315" w:leader="none"/>
          <w:tab w:val="center" w:pos="4153" w:leader="none"/>
        </w:tabs>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按《中华人民共和国政府采购法》及其他有关的法律法规的规定执行。</w:t>
      </w:r>
      <w:r>
        <w:rPr>
          <w:rFonts w:hint="eastAsia" w:ascii="宋体" w:hAnsi="宋体" w:cs="宋体"/>
          <w:b/>
          <w:color w:val="000000"/>
          <w:sz w:val="24"/>
          <w:szCs w:val="24"/>
          <w:highlight w:val="none"/>
        </w:rPr>
      </w:r>
      <w:r/>
    </w:p>
    <w:p>
      <w:pPr>
        <w:pStyle w:val="906"/>
        <w:jc w:val="center"/>
        <w:spacing w:line="460" w:lineRule="exact"/>
        <w:tabs>
          <w:tab w:val="left" w:pos="315" w:leader="none"/>
          <w:tab w:val="center" w:pos="4153"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6"/>
        <w:rPr>
          <w:color w:val="000000"/>
          <w:highlight w:val="none"/>
        </w:rPr>
      </w:pPr>
      <w:r>
        <w:rPr>
          <w:color w:val="000000"/>
          <w:highlight w:val="none"/>
        </w:rPr>
      </w:r>
      <w:r/>
    </w:p>
    <w:p>
      <w:pPr>
        <w:pStyle w:val="906"/>
        <w:rPr>
          <w:color w:val="000000"/>
          <w:highlight w:val="none"/>
        </w:rPr>
      </w:pPr>
      <w:r>
        <w:rPr>
          <w:color w:val="000000"/>
          <w:highlight w:val="none"/>
        </w:rPr>
        <w:br w:type="page" w:clear="all"/>
      </w:r>
      <w:r>
        <w:rPr>
          <w:color w:val="000000"/>
          <w:highlight w:val="none"/>
        </w:rPr>
      </w:r>
      <w:r/>
    </w:p>
    <w:p>
      <w:pPr>
        <w:pStyle w:val="906"/>
        <w:jc w:val="center"/>
        <w:spacing w:line="400" w:lineRule="exact"/>
        <w:rPr>
          <w:b/>
          <w:color w:val="000000"/>
          <w:sz w:val="36"/>
          <w:szCs w:val="36"/>
          <w:highlight w:val="none"/>
        </w:rPr>
        <w:outlineLvl w:val="0"/>
      </w:pPr>
      <w:r/>
      <w:bookmarkStart w:id="14" w:name="_Toc4849"/>
      <w:r/>
      <w:bookmarkStart w:id="15" w:name="_Toc9583"/>
      <w:r/>
      <w:bookmarkStart w:id="16" w:name="_Toc1294"/>
      <w:r/>
      <w:bookmarkStart w:id="17" w:name="_Toc32140"/>
      <w:r>
        <w:rPr>
          <w:b/>
          <w:color w:val="000000"/>
          <w:sz w:val="36"/>
          <w:szCs w:val="36"/>
          <w:highlight w:val="none"/>
        </w:rPr>
        <w:t xml:space="preserve">第三章 磋商响应文件格式</w:t>
      </w:r>
      <w:bookmarkEnd w:id="14"/>
      <w:r/>
      <w:bookmarkEnd w:id="15"/>
      <w:r/>
      <w:bookmarkEnd w:id="16"/>
      <w:r/>
      <w:bookmarkEnd w:id="17"/>
      <w:r>
        <w:rPr>
          <w:b/>
          <w:color w:val="000000"/>
          <w:sz w:val="36"/>
          <w:szCs w:val="36"/>
          <w:highlight w:val="none"/>
        </w:rPr>
      </w:r>
      <w:r/>
    </w:p>
    <w:p>
      <w:pPr>
        <w:pStyle w:val="939"/>
        <w:ind w:firstLine="0"/>
        <w:spacing w:line="400" w:lineRule="exact"/>
        <w:rPr>
          <w:b/>
          <w:bCs/>
          <w:color w:val="000000"/>
          <w:sz w:val="24"/>
          <w:szCs w:val="24"/>
          <w:highlight w:val="none"/>
        </w:rPr>
      </w:pPr>
      <w:r>
        <w:rPr>
          <w:b/>
          <w:bCs/>
          <w:color w:val="000000"/>
          <w:sz w:val="24"/>
          <w:szCs w:val="24"/>
          <w:highlight w:val="none"/>
        </w:rPr>
      </w:r>
      <w:r/>
    </w:p>
    <w:p>
      <w:pPr>
        <w:pStyle w:val="939"/>
        <w:ind w:firstLine="0"/>
        <w:spacing w:line="400" w:lineRule="exact"/>
        <w:rPr>
          <w:rFonts w:hint="eastAsia" w:ascii="宋体" w:hAnsi="宋体" w:cs="宋体"/>
          <w:b/>
          <w:bCs/>
          <w:color w:val="000000"/>
          <w:sz w:val="24"/>
          <w:szCs w:val="24"/>
          <w:highlight w:val="none"/>
          <w:lang w:val="en-US"/>
        </w:rPr>
      </w:pPr>
      <w:r>
        <w:rPr>
          <w:rFonts w:hint="eastAsia" w:ascii="宋体" w:hAnsi="宋体" w:cs="宋体"/>
          <w:b/>
          <w:bCs/>
          <w:color w:val="000000"/>
          <w:sz w:val="24"/>
          <w:szCs w:val="24"/>
          <w:highlight w:val="none"/>
        </w:rPr>
        <w:t xml:space="preserve">格式</w:t>
      </w:r>
      <w:r>
        <w:rPr>
          <w:rFonts w:hint="eastAsia" w:ascii="宋体" w:hAnsi="宋体" w:cs="宋体"/>
          <w:b/>
          <w:bCs/>
          <w:color w:val="000000"/>
          <w:sz w:val="24"/>
          <w:szCs w:val="24"/>
          <w:highlight w:val="none"/>
          <w:lang w:val="en-US"/>
        </w:rPr>
        <w:t xml:space="preserve">1：开标一览表                     </w:t>
      </w:r>
      <w:r>
        <w:rPr>
          <w:rFonts w:hint="eastAsia" w:ascii="宋体" w:hAnsi="宋体" w:cs="宋体"/>
          <w:b/>
          <w:bCs/>
          <w:color w:val="000000"/>
          <w:sz w:val="24"/>
          <w:szCs w:val="24"/>
          <w:highlight w:val="none"/>
          <w:lang w:val="en-US"/>
        </w:rPr>
      </w:r>
      <w:r/>
    </w:p>
    <w:p>
      <w:pPr>
        <w:pStyle w:val="906"/>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6"/>
        <w:jc w:val="center"/>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开标一览表</w:t>
      </w:r>
      <w:r>
        <w:rPr>
          <w:rFonts w:hint="eastAsia" w:ascii="宋体" w:hAnsi="宋体" w:cs="宋体"/>
          <w:color w:val="000000"/>
          <w:sz w:val="24"/>
          <w:szCs w:val="24"/>
          <w:highlight w:val="none"/>
        </w:rPr>
      </w:r>
      <w:r/>
    </w:p>
    <w:p>
      <w:pPr>
        <w:pStyle w:val="906"/>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b/>
          <w:color w:val="000000"/>
          <w:sz w:val="24"/>
          <w:szCs w:val="24"/>
          <w:highlight w:val="none"/>
        </w:rPr>
      </w:r>
      <w:r/>
    </w:p>
    <w:tbl>
      <w:tblPr>
        <w:tblW w:w="90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3"/>
        <w:gridCol w:w="6816"/>
      </w:tblGrid>
      <w:tr>
        <w:trPr>
          <w:trHeight w:val="791"/>
        </w:trPr>
        <w:tc>
          <w:tcPr>
            <w:tcW w:w="1983" w:type="dxa"/>
            <w:vAlign w:val="center"/>
            <w:textDirection w:val="lrTb"/>
            <w:noWrap w:val="false"/>
          </w:tcPr>
          <w:p>
            <w:pPr>
              <w:pStyle w:val="906"/>
              <w:jc w:val="center"/>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rPr>
            </w:r>
            <w:r/>
          </w:p>
        </w:tc>
        <w:tc>
          <w:tcPr>
            <w:tcW w:w="6816" w:type="dxa"/>
            <w:vAlign w:val="center"/>
            <w:textDirection w:val="lrTb"/>
            <w:noWrap w:val="false"/>
          </w:tcPr>
          <w:p>
            <w:pPr>
              <w:pStyle w:val="906"/>
              <w:jc w:val="center"/>
              <w:spacing w:line="44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2026年苏州城区水运管理视频监控外场设施维护项目</w:t>
            </w:r>
            <w:r>
              <w:rPr>
                <w:rFonts w:hint="eastAsia" w:ascii="宋体" w:hAnsi="宋体" w:eastAsia="宋体" w:cs="宋体"/>
                <w:bCs/>
                <w:color w:val="000000"/>
                <w:sz w:val="24"/>
                <w:szCs w:val="24"/>
                <w:highlight w:val="none"/>
                <w:lang w:eastAsia="zh-CN"/>
              </w:rPr>
            </w:r>
            <w:r/>
          </w:p>
        </w:tc>
      </w:tr>
      <w:tr>
        <w:trPr>
          <w:trHeight w:val="794"/>
        </w:trPr>
        <w:tc>
          <w:tcPr>
            <w:tcW w:w="1983" w:type="dxa"/>
            <w:vAlign w:val="center"/>
            <w:textDirection w:val="lrTb"/>
            <w:noWrap w:val="false"/>
          </w:tcPr>
          <w:p>
            <w:pPr>
              <w:pStyle w:val="906"/>
              <w:jc w:val="center"/>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rPr>
            </w:r>
            <w:r/>
          </w:p>
        </w:tc>
        <w:tc>
          <w:tcPr>
            <w:tcW w:w="6816" w:type="dxa"/>
            <w:vAlign w:val="center"/>
            <w:textDirection w:val="lrTb"/>
            <w:noWrap w:val="false"/>
          </w:tcPr>
          <w:p>
            <w:pPr>
              <w:pStyle w:val="906"/>
              <w:jc w:val="center"/>
              <w:spacing w:line="44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JSZC-320500-SZHR-C2025-0040</w:t>
            </w:r>
            <w:r>
              <w:rPr>
                <w:rFonts w:hint="eastAsia" w:ascii="宋体" w:hAnsi="宋体" w:eastAsia="宋体" w:cs="宋体"/>
                <w:bCs/>
                <w:color w:val="000000"/>
                <w:sz w:val="24"/>
                <w:szCs w:val="24"/>
                <w:highlight w:val="none"/>
                <w:lang w:eastAsia="zh-CN"/>
              </w:rPr>
            </w:r>
            <w:r/>
          </w:p>
        </w:tc>
      </w:tr>
      <w:tr>
        <w:trPr>
          <w:trHeight w:val="805"/>
        </w:trPr>
        <w:tc>
          <w:tcPr>
            <w:tcW w:w="1983" w:type="dxa"/>
            <w:vAlign w:val="center"/>
            <w:textDirection w:val="lrTb"/>
            <w:noWrap w:val="false"/>
          </w:tcPr>
          <w:p>
            <w:pPr>
              <w:pStyle w:val="906"/>
              <w:jc w:val="center"/>
              <w:spacing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磋商总报价</w:t>
            </w:r>
            <w:r>
              <w:rPr>
                <w:rFonts w:hint="eastAsia" w:ascii="宋体" w:hAnsi="宋体" w:eastAsia="宋体" w:cs="宋体"/>
                <w:bCs/>
                <w:color w:val="000000"/>
                <w:sz w:val="24"/>
                <w:szCs w:val="24"/>
                <w:highlight w:val="none"/>
              </w:rPr>
            </w:r>
            <w:r/>
          </w:p>
        </w:tc>
        <w:tc>
          <w:tcPr>
            <w:tcW w:w="6816" w:type="dxa"/>
            <w:vAlign w:val="center"/>
            <w:textDirection w:val="lrTb"/>
            <w:noWrap w:val="false"/>
          </w:tcPr>
          <w:p>
            <w:pPr>
              <w:pStyle w:val="906"/>
              <w:jc w:val="left"/>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人民币（大写）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元整； </w:t>
            </w:r>
            <w:r>
              <w:rPr>
                <w:rFonts w:hint="eastAsia" w:ascii="宋体" w:hAnsi="宋体" w:eastAsia="宋体" w:cs="宋体"/>
                <w:bCs/>
                <w:color w:val="000000"/>
                <w:sz w:val="24"/>
                <w:szCs w:val="24"/>
                <w:highlight w:val="none"/>
              </w:rPr>
            </w:r>
            <w:r/>
          </w:p>
          <w:p>
            <w:pPr>
              <w:pStyle w:val="906"/>
              <w:jc w:val="left"/>
              <w:spacing w:line="44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人民币（</w:t>
            </w:r>
            <w:r>
              <w:rPr>
                <w:rFonts w:hint="eastAsia" w:ascii="宋体" w:hAnsi="宋体" w:eastAsia="宋体" w:cs="宋体"/>
                <w:bCs/>
                <w:color w:val="000000"/>
                <w:sz w:val="24"/>
                <w:szCs w:val="24"/>
                <w:highlight w:val="none"/>
                <w:lang w:eastAsia="zh-CN"/>
              </w:rPr>
              <w:t xml:space="preserve">小</w:t>
            </w:r>
            <w:r>
              <w:rPr>
                <w:rFonts w:hint="eastAsia" w:ascii="宋体" w:hAnsi="宋体" w:eastAsia="宋体" w:cs="宋体"/>
                <w:bCs/>
                <w:color w:val="000000"/>
                <w:sz w:val="24"/>
                <w:szCs w:val="24"/>
                <w:highlight w:val="none"/>
              </w:rPr>
              <w:t xml:space="preserve">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lang w:val="en-US" w:eastAsia="zh-CN"/>
              </w:rPr>
              <w:t xml:space="preserve">                 元</w:t>
            </w:r>
            <w:r>
              <w:rPr>
                <w:rFonts w:ascii="宋体" w:hAnsi="宋体" w:eastAsia="宋体" w:cs="宋体"/>
                <w:bCs/>
                <w:color w:val="000000"/>
                <w:sz w:val="24"/>
                <w:szCs w:val="24"/>
                <w:highlight w:val="none"/>
                <w:lang w:val="en-US" w:eastAsia="zh-CN"/>
              </w:rPr>
            </w:r>
            <w:r/>
          </w:p>
        </w:tc>
      </w:tr>
      <w:tr>
        <w:trPr>
          <w:trHeight w:val="805"/>
        </w:trPr>
        <w:tc>
          <w:tcPr>
            <w:gridSpan w:val="2"/>
            <w:tcW w:w="8799" w:type="dxa"/>
            <w:vAlign w:val="center"/>
            <w:textDirection w:val="lrTb"/>
            <w:noWrap w:val="false"/>
          </w:tcPr>
          <w:p>
            <w:pPr>
              <w:pStyle w:val="906"/>
              <w:jc w:val="left"/>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是否</w:t>
            </w:r>
            <w:r>
              <w:rPr>
                <w:rFonts w:hint="eastAsia" w:ascii="宋体" w:hAnsi="宋体" w:eastAsia="宋体" w:cs="宋体"/>
                <w:bCs/>
                <w:color w:val="000000"/>
                <w:sz w:val="24"/>
                <w:szCs w:val="24"/>
                <w:highlight w:val="none"/>
                <w:lang w:eastAsia="zh-CN"/>
              </w:rPr>
              <w:t xml:space="preserve">中</w:t>
            </w:r>
            <w:r>
              <w:rPr>
                <w:rFonts w:hint="eastAsia" w:ascii="宋体" w:hAnsi="宋体" w:eastAsia="宋体" w:cs="宋体"/>
                <w:bCs/>
                <w:color w:val="000000"/>
                <w:sz w:val="24"/>
                <w:szCs w:val="24"/>
                <w:highlight w:val="none"/>
              </w:rPr>
              <w:t xml:space="preserve">小微企业:</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eastAsia="zh-CN"/>
              </w:rPr>
              <w:t xml:space="preserve">□中</w:t>
            </w:r>
            <w:r>
              <w:rPr>
                <w:rFonts w:hint="eastAsia" w:ascii="宋体" w:hAnsi="宋体" w:eastAsia="宋体" w:cs="宋体"/>
                <w:bCs/>
                <w:color w:val="000000"/>
                <w:sz w:val="24"/>
                <w:szCs w:val="24"/>
                <w:highlight w:val="none"/>
              </w:rPr>
              <w:t xml:space="preserve">型</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□小型     □微型      □否</w:t>
            </w:r>
            <w:r>
              <w:rPr>
                <w:rFonts w:hint="eastAsia" w:ascii="宋体" w:hAnsi="宋体" w:eastAsia="宋体" w:cs="宋体"/>
                <w:bCs/>
                <w:color w:val="000000"/>
                <w:sz w:val="24"/>
                <w:szCs w:val="24"/>
                <w:highlight w:val="none"/>
              </w:rPr>
            </w:r>
            <w:r/>
          </w:p>
          <w:p>
            <w:pPr>
              <w:pStyle w:val="906"/>
              <w:jc w:val="both"/>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是否残疾人或监狱企业：□小型     □微型     </w:t>
            </w:r>
            <w:r>
              <w:rPr>
                <w:rFonts w:ascii="Wingdings 2" w:hAnsi="Wingdings 2" w:eastAsia="Wingdings 2" w:cs="Wingdings 2"/>
                <w:bCs/>
                <w:color w:val="000000"/>
                <w:sz w:val="24"/>
                <w:szCs w:val="24"/>
                <w:highlight w:val="none"/>
              </w:rPr>
              <w:t xml:space="preserve">£</w:t>
            </w:r>
            <w:r>
              <w:rPr>
                <w:rFonts w:hint="eastAsia" w:ascii="宋体" w:hAnsi="宋体" w:eastAsia="宋体" w:cs="宋体"/>
                <w:bCs/>
                <w:color w:val="000000"/>
                <w:sz w:val="24"/>
                <w:szCs w:val="24"/>
                <w:highlight w:val="none"/>
              </w:rPr>
              <w:t xml:space="preserve">否</w:t>
            </w:r>
            <w:r>
              <w:rPr>
                <w:rFonts w:hint="eastAsia" w:ascii="宋体" w:hAnsi="宋体" w:eastAsia="宋体" w:cs="宋体"/>
                <w:bCs/>
                <w:color w:val="000000"/>
                <w:sz w:val="24"/>
                <w:szCs w:val="24"/>
                <w:highlight w:val="none"/>
              </w:rPr>
            </w:r>
            <w:r/>
          </w:p>
        </w:tc>
      </w:tr>
    </w:tbl>
    <w:p>
      <w:pPr>
        <w:pStyle w:val="906"/>
        <w:contextualSpacing/>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6"/>
        <w:contextualSpacing/>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填写说明：</w:t>
      </w:r>
      <w:r>
        <w:rPr>
          <w:rFonts w:hint="eastAsia" w:ascii="宋体" w:hAnsi="宋体" w:cs="宋体"/>
          <w:color w:val="000000"/>
          <w:sz w:val="24"/>
          <w:szCs w:val="24"/>
          <w:highlight w:val="none"/>
        </w:rPr>
      </w:r>
      <w:r/>
    </w:p>
    <w:p>
      <w:pPr>
        <w:pStyle w:val="906"/>
        <w:ind w:firstLine="480"/>
        <w:spacing w:line="400" w:lineRule="exact"/>
        <w:rPr>
          <w:rFonts w:hint="eastAsia" w:ascii="宋体" w:hAnsi="宋体" w:cs="宋体"/>
          <w:bCs/>
          <w:iCs/>
          <w:color w:val="000000"/>
          <w:sz w:val="24"/>
          <w:szCs w:val="24"/>
          <w:highlight w:val="none"/>
        </w:rPr>
      </w:pPr>
      <w:r>
        <w:rPr>
          <w:rFonts w:hint="eastAsia" w:ascii="宋体" w:hAnsi="宋体" w:cs="宋体"/>
          <w:iCs/>
          <w:color w:val="000000"/>
          <w:sz w:val="24"/>
          <w:szCs w:val="24"/>
          <w:highlight w:val="none"/>
          <w:lang w:eastAsia="zh-CN"/>
        </w:rPr>
        <w:t xml:space="preserve">1.</w:t>
      </w:r>
      <w:r>
        <w:rPr>
          <w:rFonts w:hint="eastAsia" w:ascii="宋体" w:hAnsi="宋体" w:cs="宋体"/>
          <w:iCs/>
          <w:color w:val="000000"/>
          <w:sz w:val="24"/>
          <w:szCs w:val="24"/>
          <w:highlight w:val="none"/>
          <w:u w:val="single"/>
        </w:rPr>
        <w:t xml:space="preserve">开标一览表</w:t>
      </w:r>
      <w:r>
        <w:rPr>
          <w:rFonts w:hint="eastAsia" w:ascii="宋体" w:hAnsi="宋体" w:cs="宋体"/>
          <w:bCs/>
          <w:iCs/>
          <w:color w:val="000000"/>
          <w:sz w:val="24"/>
          <w:szCs w:val="24"/>
          <w:highlight w:val="none"/>
          <w:u w:val="single"/>
        </w:rPr>
        <w:t xml:space="preserve">必须加盖响应单位公章</w:t>
      </w:r>
      <w:r>
        <w:rPr>
          <w:rFonts w:hint="eastAsia" w:ascii="宋体" w:hAnsi="宋体" w:cs="宋体"/>
          <w:iCs/>
          <w:color w:val="000000"/>
          <w:sz w:val="24"/>
          <w:szCs w:val="24"/>
          <w:highlight w:val="none"/>
        </w:rPr>
        <w:t xml:space="preserve">。</w:t>
      </w:r>
      <w:r>
        <w:rPr>
          <w:rFonts w:hint="eastAsia" w:ascii="宋体" w:hAnsi="宋体" w:cs="宋体"/>
          <w:bCs/>
          <w:iCs/>
          <w:color w:val="000000"/>
          <w:sz w:val="24"/>
          <w:szCs w:val="24"/>
          <w:highlight w:val="none"/>
        </w:rPr>
      </w:r>
      <w:r/>
    </w:p>
    <w:p>
      <w:pPr>
        <w:pStyle w:val="906"/>
        <w:ind w:firstLine="480"/>
        <w:spacing w:line="400" w:lineRule="exact"/>
        <w:rPr>
          <w:rFonts w:hint="eastAsia" w:ascii="宋体" w:hAnsi="宋体" w:cs="宋体"/>
          <w:iCs/>
          <w:color w:val="000000"/>
          <w:sz w:val="24"/>
          <w:szCs w:val="24"/>
          <w:highlight w:val="none"/>
        </w:rPr>
      </w:pPr>
      <w:r>
        <w:rPr>
          <w:rFonts w:hint="eastAsia" w:ascii="宋体" w:hAnsi="宋体" w:cs="宋体"/>
          <w:iCs/>
          <w:color w:val="000000"/>
          <w:sz w:val="24"/>
          <w:szCs w:val="24"/>
          <w:highlight w:val="none"/>
          <w:lang w:eastAsia="zh-CN"/>
        </w:rPr>
        <w:t xml:space="preserve">2.</w:t>
      </w:r>
      <w:r>
        <w:rPr>
          <w:rFonts w:hint="eastAsia" w:ascii="宋体" w:hAnsi="宋体" w:cs="宋体"/>
          <w:iCs/>
          <w:color w:val="000000"/>
          <w:sz w:val="24"/>
          <w:szCs w:val="24"/>
          <w:highlight w:val="none"/>
        </w:rPr>
        <w:t xml:space="preserve">如有分包，响应单位投任何一个包的标的，都需单独填写开标一览表。</w:t>
      </w:r>
      <w:r>
        <w:rPr>
          <w:rFonts w:hint="eastAsia" w:ascii="宋体" w:hAnsi="宋体" w:cs="宋体"/>
          <w:iCs/>
          <w:color w:val="000000"/>
          <w:sz w:val="24"/>
          <w:szCs w:val="24"/>
          <w:highlight w:val="none"/>
        </w:rPr>
      </w:r>
      <w:r/>
    </w:p>
    <w:p>
      <w:pPr>
        <w:pStyle w:val="906"/>
        <w:ind w:firstLine="480"/>
        <w:spacing w:line="400" w:lineRule="exact"/>
        <w:rPr>
          <w:rFonts w:hint="eastAsia" w:ascii="宋体" w:hAnsi="宋体" w:cs="宋体"/>
          <w:iCs/>
          <w:color w:val="000000"/>
          <w:sz w:val="24"/>
          <w:szCs w:val="24"/>
          <w:highlight w:val="none"/>
        </w:rPr>
      </w:pPr>
      <w:r>
        <w:rPr>
          <w:rFonts w:hint="eastAsia" w:ascii="宋体" w:hAnsi="宋体" w:cs="宋体"/>
          <w:iCs/>
          <w:color w:val="000000"/>
          <w:sz w:val="24"/>
          <w:szCs w:val="24"/>
          <w:highlight w:val="none"/>
          <w:lang w:eastAsia="zh-CN"/>
        </w:rPr>
        <w:t xml:space="preserve">3.</w:t>
      </w:r>
      <w:r>
        <w:rPr>
          <w:rFonts w:hint="eastAsia" w:ascii="宋体" w:hAnsi="宋体" w:cs="宋体"/>
          <w:iCs/>
          <w:color w:val="000000"/>
          <w:sz w:val="24"/>
          <w:szCs w:val="24"/>
          <w:highlight w:val="none"/>
        </w:rPr>
        <w:t xml:space="preserve">本表中的报价为综合报价，</w:t>
      </w:r>
      <w:r>
        <w:rPr>
          <w:rFonts w:hint="eastAsia" w:ascii="宋体" w:hAnsi="宋体" w:cs="宋体"/>
          <w:iCs/>
          <w:color w:val="000000"/>
          <w:sz w:val="24"/>
          <w:szCs w:val="24"/>
          <w:highlight w:val="none"/>
          <w:lang w:eastAsia="zh-CN"/>
        </w:rPr>
        <w:t xml:space="preserve">包括</w:t>
      </w:r>
      <w:r>
        <w:rPr>
          <w:rFonts w:hint="eastAsia" w:ascii="宋体" w:hAnsi="宋体" w:cs="宋体"/>
          <w:iCs/>
          <w:color w:val="000000"/>
          <w:sz w:val="24"/>
          <w:szCs w:val="24"/>
          <w:highlight w:val="none"/>
        </w:rPr>
        <w:t xml:space="preserve">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hint="eastAsia" w:ascii="宋体" w:hAnsi="宋体" w:cs="宋体"/>
          <w:iCs/>
          <w:color w:val="000000"/>
          <w:sz w:val="24"/>
          <w:szCs w:val="24"/>
          <w:highlight w:val="none"/>
        </w:rPr>
      </w:r>
      <w:r/>
    </w:p>
    <w:p>
      <w:pPr>
        <w:pStyle w:val="906"/>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6"/>
        <w:spacing w:line="4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13"/>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06"/>
        <w:ind w:firstLine="2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响应单位（公章）：</w:t>
      </w:r>
      <w:r>
        <w:rPr>
          <w:rFonts w:hint="eastAsia" w:ascii="宋体" w:hAnsi="宋体" w:cs="宋体"/>
          <w:color w:val="000000"/>
          <w:sz w:val="24"/>
          <w:szCs w:val="24"/>
          <w:highlight w:val="none"/>
        </w:rPr>
      </w:r>
      <w:r/>
    </w:p>
    <w:p>
      <w:pPr>
        <w:pStyle w:val="906"/>
        <w:ind w:firstLine="2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法定代表人或代理人：（签名或签章）</w:t>
      </w:r>
      <w:r>
        <w:rPr>
          <w:rFonts w:hint="eastAsia" w:ascii="宋体" w:hAnsi="宋体" w:cs="宋体"/>
          <w:color w:val="000000"/>
          <w:sz w:val="24"/>
          <w:szCs w:val="24"/>
          <w:highlight w:val="none"/>
        </w:rPr>
      </w:r>
      <w:r/>
    </w:p>
    <w:p>
      <w:pPr>
        <w:pStyle w:val="906"/>
        <w:ind w:firstLine="2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日期：</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月</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w:t>
      </w:r>
      <w:r>
        <w:rPr>
          <w:rFonts w:hint="eastAsia" w:ascii="宋体" w:hAnsi="宋体" w:cs="宋体"/>
          <w:color w:val="000000"/>
          <w:sz w:val="24"/>
          <w:szCs w:val="24"/>
          <w:highlight w:val="none"/>
        </w:rPr>
      </w:r>
      <w:r/>
    </w:p>
    <w:p>
      <w:pPr>
        <w:pStyle w:val="917"/>
        <w:jc w:val="left"/>
        <w:rPr>
          <w:rFonts w:hint="eastAsia" w:ascii="宋体" w:hAnsi="宋体" w:cs="宋体"/>
          <w:b/>
          <w:color w:val="000000"/>
          <w:sz w:val="24"/>
          <w:highlight w:val="none"/>
        </w:rPr>
      </w:pPr>
      <w:r>
        <w:rPr>
          <w:b/>
          <w:color w:val="000000"/>
          <w:sz w:val="24"/>
          <w:highlight w:val="none"/>
        </w:rPr>
        <w:br w:type="page" w:clear="all"/>
      </w:r>
      <w:r>
        <w:rPr>
          <w:rFonts w:hint="eastAsia" w:ascii="宋体" w:hAnsi="宋体" w:cs="宋体"/>
          <w:b/>
          <w:color w:val="000000"/>
          <w:sz w:val="24"/>
          <w:highlight w:val="none"/>
        </w:rPr>
        <w:t xml:space="preserve">格式2</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highlight w:val="none"/>
        </w:rPr>
      </w:r>
      <w:r/>
    </w:p>
    <w:p>
      <w:pPr>
        <w:pStyle w:val="917"/>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磋商报价明细表</w:t>
      </w:r>
      <w:r>
        <w:rPr>
          <w:rFonts w:hint="eastAsia" w:ascii="宋体" w:hAnsi="宋体" w:cs="宋体"/>
          <w:b/>
          <w:color w:val="000000"/>
          <w:sz w:val="24"/>
          <w:highlight w:val="none"/>
        </w:rPr>
      </w:r>
      <w:r/>
    </w:p>
    <w:p>
      <w:pPr>
        <w:pStyle w:val="906"/>
        <w:rPr>
          <w:rFonts w:hint="eastAsia" w:hAnsi="宋体" w:cs="宋体"/>
          <w:color w:val="000000"/>
          <w:sz w:val="24"/>
          <w:highlight w:val="none"/>
        </w:rPr>
      </w:pPr>
      <w:r>
        <w:rPr>
          <w:rFonts w:hint="eastAsia" w:hAnsi="宋体" w:cs="宋体"/>
          <w:color w:val="000000"/>
          <w:sz w:val="24"/>
          <w:highlight w:val="none"/>
          <w:lang w:eastAsia="zh-CN"/>
        </w:rPr>
        <w:t xml:space="preserve">项目编号</w:t>
      </w:r>
      <w:r>
        <w:rPr>
          <w:rFonts w:hint="eastAsia" w:hAnsi="宋体" w:cs="宋体"/>
          <w:color w:val="000000"/>
          <w:sz w:val="24"/>
          <w:highlight w:val="none"/>
        </w:rPr>
        <w:t xml:space="preserve">：</w:t>
      </w:r>
      <w:r>
        <w:rPr>
          <w:rFonts w:hint="eastAsia" w:hAnsi="宋体" w:cs="宋体"/>
          <w:color w:val="000000"/>
          <w:sz w:val="24"/>
          <w:highlight w:val="none"/>
        </w:rPr>
      </w:r>
      <w:r/>
    </w:p>
    <w:tbl>
      <w:tblPr>
        <w:tblW w:w="90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4010"/>
        <w:gridCol w:w="1445"/>
        <w:gridCol w:w="1253"/>
        <w:gridCol w:w="1611"/>
      </w:tblGrid>
      <w:tr>
        <w:trPr>
          <w:cantSplit/>
          <w:trHeight w:val="503"/>
        </w:trPr>
        <w:tc>
          <w:tcPr>
            <w:tcW w:w="739"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W w:w="4010"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费用项目</w:t>
            </w:r>
            <w:r>
              <w:rPr>
                <w:rFonts w:hint="eastAsia" w:ascii="宋体" w:hAnsi="宋体" w:eastAsia="宋体" w:cs="宋体"/>
                <w:color w:val="000000"/>
                <w:sz w:val="24"/>
                <w:szCs w:val="24"/>
                <w:highlight w:val="none"/>
                <w:lang w:val="en-US" w:eastAsia="zh-CN" w:bidi="ar-SA"/>
              </w:rPr>
            </w:r>
            <w:r/>
          </w:p>
        </w:tc>
        <w:tc>
          <w:tcPr>
            <w:tcW w:w="1445"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单价（元）</w:t>
            </w:r>
            <w:r>
              <w:rPr>
                <w:rFonts w:hint="eastAsia" w:ascii="宋体" w:hAnsi="宋体" w:eastAsia="宋体" w:cs="宋体"/>
                <w:color w:val="000000"/>
                <w:sz w:val="24"/>
                <w:szCs w:val="24"/>
                <w:highlight w:val="none"/>
                <w:lang w:val="en-US" w:eastAsia="zh-CN" w:bidi="ar-SA"/>
              </w:rPr>
            </w:r>
            <w:r/>
          </w:p>
        </w:tc>
        <w:tc>
          <w:tcPr>
            <w:tcW w:w="1253"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数量</w:t>
            </w:r>
            <w:r>
              <w:rPr>
                <w:rFonts w:hint="eastAsia" w:ascii="宋体" w:hAnsi="宋体" w:eastAsia="宋体" w:cs="宋体"/>
                <w:color w:val="000000"/>
                <w:sz w:val="24"/>
                <w:szCs w:val="24"/>
                <w:highlight w:val="none"/>
                <w:lang w:val="en-US" w:eastAsia="zh-CN" w:bidi="ar-SA"/>
              </w:rPr>
            </w:r>
            <w:r/>
          </w:p>
        </w:tc>
        <w:tc>
          <w:tcPr>
            <w:tcW w:w="1611"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总价（元）</w:t>
            </w:r>
            <w:r>
              <w:rPr>
                <w:rFonts w:hint="eastAsia" w:ascii="宋体" w:hAnsi="宋体" w:eastAsia="宋体" w:cs="宋体"/>
                <w:color w:val="000000"/>
                <w:sz w:val="24"/>
                <w:szCs w:val="24"/>
                <w:highlight w:val="none"/>
                <w:lang w:val="en-US" w:eastAsia="zh-CN" w:bidi="ar-SA"/>
              </w:rPr>
            </w:r>
            <w:r/>
          </w:p>
        </w:tc>
      </w:tr>
      <w:tr>
        <w:trPr>
          <w:cantSplit/>
          <w:trHeight w:val="447"/>
        </w:trPr>
        <w:tc>
          <w:tcPr>
            <w:tcW w:w="739" w:type="dxa"/>
            <w:vAlign w:val="center"/>
            <w:textDirection w:val="lrTb"/>
            <w:noWrap w:val="false"/>
          </w:tcPr>
          <w:p>
            <w:pPr>
              <w:pStyle w:val="906"/>
              <w:ind w:firstLine="0"/>
              <w:jc w:val="center"/>
              <w:spacing w:line="4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4010"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45"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53"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11"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393"/>
        </w:trPr>
        <w:tc>
          <w:tcPr>
            <w:tcW w:w="739" w:type="dxa"/>
            <w:vAlign w:val="center"/>
            <w:textDirection w:val="lrTb"/>
            <w:noWrap w:val="false"/>
          </w:tcPr>
          <w:p>
            <w:pPr>
              <w:pStyle w:val="906"/>
              <w:ind w:firstLine="0"/>
              <w:jc w:val="center"/>
              <w:spacing w:line="4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W w:w="4010"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45"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53"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11"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393"/>
        </w:trPr>
        <w:tc>
          <w:tcPr>
            <w:tcW w:w="739" w:type="dxa"/>
            <w:vAlign w:val="center"/>
            <w:textDirection w:val="lrTb"/>
            <w:noWrap w:val="false"/>
          </w:tcPr>
          <w:p>
            <w:pPr>
              <w:pStyle w:val="906"/>
              <w:ind w:firstLine="0"/>
              <w:jc w:val="center"/>
              <w:spacing w:line="4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r>
            <w:r/>
          </w:p>
        </w:tc>
        <w:tc>
          <w:tcPr>
            <w:tcW w:w="4010"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45"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53"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11"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393"/>
        </w:trPr>
        <w:tc>
          <w:tcPr>
            <w:tcW w:w="739" w:type="dxa"/>
            <w:vAlign w:val="center"/>
            <w:textDirection w:val="lrTb"/>
            <w:noWrap w:val="false"/>
          </w:tcPr>
          <w:p>
            <w:pPr>
              <w:pStyle w:val="906"/>
              <w:ind w:firstLine="0"/>
              <w:jc w:val="center"/>
              <w:spacing w:line="4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r>
            <w:r/>
          </w:p>
        </w:tc>
        <w:tc>
          <w:tcPr>
            <w:tcW w:w="4010"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45"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53"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11"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393"/>
        </w:trPr>
        <w:tc>
          <w:tcPr>
            <w:tcW w:w="739" w:type="dxa"/>
            <w:vAlign w:val="center"/>
            <w:textDirection w:val="lrTb"/>
            <w:noWrap w:val="false"/>
          </w:tcPr>
          <w:p>
            <w:pPr>
              <w:pStyle w:val="906"/>
              <w:ind w:firstLine="0"/>
              <w:jc w:val="center"/>
              <w:spacing w:line="4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r>
            <w:r/>
          </w:p>
        </w:tc>
        <w:tc>
          <w:tcPr>
            <w:tcW w:w="4010"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45"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53"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11"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393"/>
        </w:trPr>
        <w:tc>
          <w:tcPr>
            <w:tcW w:w="739"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4010"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45"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53"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11"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43"/>
        </w:trPr>
        <w:tc>
          <w:tcPr>
            <w:tcW w:w="739"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4010"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45"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53"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11" w:type="dxa"/>
            <w:vAlign w:val="center"/>
            <w:textDirection w:val="lrTb"/>
            <w:noWrap w:val="false"/>
          </w:tcPr>
          <w:p>
            <w:pPr>
              <w:pStyle w:val="906"/>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43"/>
        </w:trPr>
        <w:tc>
          <w:tcPr>
            <w:gridSpan w:val="5"/>
            <w:tcW w:w="9058" w:type="dxa"/>
            <w:vAlign w:val="center"/>
            <w:textDirection w:val="lrTb"/>
            <w:noWrap w:val="false"/>
          </w:tcPr>
          <w:p>
            <w:pPr>
              <w:pStyle w:val="906"/>
              <w:ind w:firstLine="0"/>
              <w:jc w:val="left"/>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合计总报价：（小写）¥：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r>
            <w:r/>
          </w:p>
        </w:tc>
      </w:tr>
    </w:tbl>
    <w:p>
      <w:pPr>
        <w:pStyle w:val="938"/>
        <w:rPr>
          <w:rFonts w:hint="eastAsia"/>
          <w:color w:val="000000"/>
          <w:highlight w:val="none"/>
        </w:rPr>
      </w:pPr>
      <w:r>
        <w:rPr>
          <w:rFonts w:hint="eastAsia"/>
          <w:color w:val="000000"/>
          <w:highlight w:val="none"/>
        </w:rPr>
      </w:r>
      <w:r/>
    </w:p>
    <w:p>
      <w:pPr>
        <w:pStyle w:val="946"/>
        <w:ind w:left="520" w:firstLine="240"/>
        <w:spacing w:line="460" w:lineRule="exact"/>
        <w:rPr>
          <w:rFonts w:hint="eastAsia" w:hAnsi="宋体" w:cs="宋体"/>
          <w:color w:val="000000"/>
          <w:sz w:val="24"/>
          <w:szCs w:val="24"/>
          <w:highlight w:val="none"/>
        </w:rPr>
      </w:pPr>
      <w:r>
        <w:rPr>
          <w:rFonts w:hint="eastAsia" w:hAnsi="宋体" w:cs="宋体"/>
          <w:color w:val="000000"/>
          <w:sz w:val="24"/>
          <w:szCs w:val="24"/>
          <w:highlight w:val="none"/>
        </w:rPr>
        <w:t xml:space="preserve">注：（1）响应单位可参照上述格式自制《磋商报价明细表》投标，项目内容仅为示例，可根据实际情况自行修改。</w:t>
      </w:r>
      <w:r>
        <w:rPr>
          <w:rFonts w:hint="eastAsia" w:hAnsi="宋体" w:cs="宋体"/>
          <w:color w:val="000000"/>
          <w:sz w:val="24"/>
          <w:szCs w:val="24"/>
          <w:highlight w:val="none"/>
        </w:rPr>
      </w:r>
      <w:r/>
    </w:p>
    <w:p>
      <w:pPr>
        <w:pStyle w:val="946"/>
        <w:ind w:left="520" w:firstLine="600"/>
        <w:spacing w:line="460" w:lineRule="exact"/>
        <w:rPr>
          <w:rFonts w:hint="eastAsia" w:hAnsi="宋体" w:cs="宋体"/>
          <w:color w:val="000000"/>
          <w:sz w:val="24"/>
          <w:szCs w:val="24"/>
          <w:highlight w:val="none"/>
        </w:rPr>
      </w:pPr>
      <w:r>
        <w:rPr>
          <w:rFonts w:hint="eastAsia" w:hAnsi="宋体" w:cs="宋体"/>
          <w:color w:val="000000"/>
          <w:sz w:val="24"/>
          <w:szCs w:val="24"/>
          <w:highlight w:val="none"/>
        </w:rPr>
        <w:t xml:space="preserve">（2）报价明细表包含响应供应商各项成本核算和投入的成本明细，合计金额应与开标一览表金额一致；否则，以报价表为准。</w:t>
      </w:r>
      <w:r>
        <w:rPr>
          <w:rFonts w:hint="eastAsia" w:hAnsi="宋体" w:cs="宋体"/>
          <w:color w:val="000000"/>
          <w:sz w:val="24"/>
          <w:szCs w:val="24"/>
          <w:highlight w:val="none"/>
        </w:rPr>
      </w:r>
      <w:r/>
    </w:p>
    <w:p>
      <w:pPr>
        <w:pStyle w:val="906"/>
        <w:ind w:firstLine="10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6"/>
        <w:ind w:firstLine="10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6"/>
        <w:ind w:firstLine="10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6"/>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响应单位：（公章）</w:t>
      </w:r>
      <w:r>
        <w:rPr>
          <w:rFonts w:hint="eastAsia" w:ascii="宋体" w:hAnsi="宋体" w:cs="宋体"/>
          <w:color w:val="000000"/>
          <w:sz w:val="24"/>
          <w:szCs w:val="24"/>
          <w:highlight w:val="none"/>
        </w:rPr>
      </w:r>
      <w:r/>
    </w:p>
    <w:p>
      <w:pPr>
        <w:pStyle w:val="90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法定代表人或委托代理人（签字或盖章）： </w:t>
      </w:r>
      <w:r>
        <w:rPr>
          <w:rFonts w:hint="eastAsia" w:ascii="宋体" w:hAnsi="宋体" w:cs="宋体"/>
          <w:color w:val="000000"/>
          <w:sz w:val="24"/>
          <w:szCs w:val="24"/>
          <w:highlight w:val="none"/>
        </w:rPr>
      </w:r>
      <w:r/>
    </w:p>
    <w:p>
      <w:pPr>
        <w:pStyle w:val="906"/>
        <w:jc w:val="left"/>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b/>
          <w:bCs/>
          <w:color w:val="000000"/>
          <w:sz w:val="24"/>
          <w:szCs w:val="24"/>
          <w:highlight w:val="none"/>
        </w:rPr>
      </w:r>
      <w:r/>
    </w:p>
    <w:p>
      <w:pPr>
        <w:pStyle w:val="906"/>
        <w:rPr>
          <w:rFonts w:ascii="宋体" w:hAnsi="宋体" w:cs="宋体"/>
          <w:b/>
          <w:color w:val="000000"/>
          <w:sz w:val="24"/>
          <w:highlight w:val="none"/>
        </w:rPr>
      </w:pPr>
      <w:r>
        <w:rPr>
          <w:b/>
          <w:color w:val="000000"/>
          <w:sz w:val="24"/>
          <w:highlight w:val="none"/>
        </w:rPr>
        <w:br w:type="page" w:clear="all"/>
      </w:r>
      <w:r>
        <w:rPr>
          <w:rFonts w:hint="eastAsia" w:ascii="宋体" w:hAnsi="宋体" w:cs="宋体"/>
          <w:b/>
          <w:color w:val="000000"/>
          <w:sz w:val="24"/>
          <w:highlight w:val="none"/>
        </w:rPr>
        <w:t xml:space="preserve">格式3</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highlight w:val="none"/>
        </w:rPr>
        <w:t xml:space="preserve">（供应商）授权委托书</w:t>
      </w:r>
      <w:r>
        <w:rPr>
          <w:rFonts w:ascii="宋体" w:hAnsi="宋体" w:cs="宋体"/>
          <w:b/>
          <w:color w:val="000000"/>
          <w:sz w:val="24"/>
          <w:highlight w:val="none"/>
        </w:rPr>
      </w:r>
      <w:r/>
    </w:p>
    <w:p>
      <w:pPr>
        <w:pStyle w:val="913"/>
        <w:ind w:firstLine="0"/>
        <w:jc w:val="both"/>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913"/>
        <w:jc w:val="center"/>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授权委托书</w:t>
      </w:r>
      <w:r>
        <w:rPr>
          <w:rFonts w:ascii="宋体" w:hAnsi="宋体" w:eastAsia="宋体" w:cs="宋体"/>
          <w:color w:val="000000"/>
          <w:szCs w:val="24"/>
          <w:highlight w:val="none"/>
        </w:rPr>
      </w:r>
      <w:r/>
    </w:p>
    <w:p>
      <w:pPr>
        <w:pStyle w:val="913"/>
        <w:jc w:val="both"/>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90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本授权委托书声明：  我</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（姓名）系</w:t>
      </w:r>
      <w:r>
        <w:rPr>
          <w:rFonts w:hint="eastAsia" w:ascii="宋体" w:hAnsi="宋体" w:cs="宋体"/>
          <w:color w:val="000000"/>
          <w:sz w:val="24"/>
          <w:szCs w:val="24"/>
          <w:highlight w:val="none"/>
          <w:u w:val="single"/>
        </w:rPr>
        <w:t xml:space="preserve">  （供应商名称）</w:t>
      </w:r>
      <w:r>
        <w:rPr>
          <w:rFonts w:hint="eastAsia" w:ascii="宋体" w:hAnsi="宋体" w:cs="宋体"/>
          <w:color w:val="000000"/>
          <w:sz w:val="24"/>
          <w:szCs w:val="24"/>
          <w:highlight w:val="none"/>
        </w:rPr>
        <w:t xml:space="preserve">的法定代表人（负责人），现授权委托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（姓名）为我公司授权代表（即代理人），以本公司的名义参加</w:t>
      </w:r>
      <w:r>
        <w:rPr>
          <w:rFonts w:hint="eastAsia" w:ascii="宋体" w:hAnsi="宋体" w:cs="宋体"/>
          <w:color w:val="000000"/>
          <w:sz w:val="24"/>
          <w:szCs w:val="24"/>
          <w:highlight w:val="none"/>
          <w:u w:val="single"/>
        </w:rPr>
        <w:t xml:space="preserve">苏州和融招投标服务有限公司</w:t>
      </w:r>
      <w:r>
        <w:rPr>
          <w:rFonts w:hint="eastAsia" w:ascii="宋体" w:hAnsi="宋体" w:cs="宋体"/>
          <w:color w:val="000000"/>
          <w:sz w:val="24"/>
          <w:szCs w:val="24"/>
          <w:highlight w:val="none"/>
        </w:rPr>
        <w:t xml:space="preserve">组织实施的编号为</w:t>
      </w:r>
      <w:r>
        <w:rPr>
          <w:rFonts w:hint="eastAsia" w:ascii="宋体" w:hAnsi="宋体" w:cs="宋体"/>
          <w:color w:val="000000"/>
          <w:sz w:val="24"/>
          <w:szCs w:val="24"/>
          <w:highlight w:val="none"/>
          <w:u w:val="single"/>
          <w:lang w:eastAsia="zh-CN"/>
        </w:rPr>
        <w:t xml:space="preserve">JSZC-320500-SZHR-C2025-0040</w:t>
      </w:r>
      <w:r>
        <w:rPr>
          <w:rFonts w:hint="eastAsia" w:ascii="宋体" w:hAnsi="宋体" w:cs="宋体"/>
          <w:color w:val="000000"/>
          <w:sz w:val="24"/>
          <w:szCs w:val="24"/>
          <w:highlight w:val="none"/>
          <w:u w:val="single"/>
        </w:rPr>
        <w:t xml:space="preserve">号</w:t>
      </w:r>
      <w:r>
        <w:rPr>
          <w:rFonts w:hint="eastAsia" w:ascii="宋体" w:hAnsi="宋体" w:cs="宋体"/>
          <w:color w:val="000000"/>
          <w:sz w:val="24"/>
          <w:szCs w:val="24"/>
          <w:highlight w:val="none"/>
        </w:rPr>
        <w:t xml:space="preserve">的磋商活动。授权代表在磋商活动过程中所签署的一切文件和处理与这有关的一切事务，我均予以承认。</w:t>
      </w:r>
      <w:r>
        <w:rPr>
          <w:rFonts w:ascii="宋体" w:hAnsi="宋体" w:cs="宋体"/>
          <w:color w:val="000000"/>
          <w:sz w:val="24"/>
          <w:szCs w:val="24"/>
          <w:highlight w:val="none"/>
        </w:rPr>
      </w:r>
      <w:r/>
    </w:p>
    <w:p>
      <w:pPr>
        <w:pStyle w:val="90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rPr>
          <w:rFonts w:ascii="宋体" w:hAnsi="宋体" w:cs="宋体"/>
          <w:color w:val="000000"/>
          <w:sz w:val="24"/>
          <w:szCs w:val="24"/>
          <w:highlight w:val="none"/>
        </w:rPr>
      </w:r>
      <w:r/>
    </w:p>
    <w:p>
      <w:pPr>
        <w:pStyle w:val="90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授权代表无转委托权。特此委托。</w:t>
      </w:r>
      <w:r>
        <w:rPr>
          <w:rFonts w:ascii="宋体" w:hAnsi="宋体" w:cs="宋体"/>
          <w:color w:val="000000"/>
          <w:sz w:val="24"/>
          <w:szCs w:val="24"/>
          <w:highlight w:val="none"/>
        </w:rPr>
      </w:r>
      <w:r/>
    </w:p>
    <w:p>
      <w:pPr>
        <w:pStyle w:val="906"/>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12"/>
        <w:rPr>
          <w:rFonts w:ascii="宋体" w:hAnsi="宋体" w:cs="宋体"/>
          <w:color w:val="000000"/>
          <w:sz w:val="24"/>
          <w:highlight w:val="none"/>
        </w:rPr>
      </w:pPr>
      <w:r>
        <w:rPr>
          <w:rFonts w:ascii="宋体" w:hAnsi="宋体" w:cs="宋体"/>
          <w:color w:val="000000"/>
          <w:sz w:val="24"/>
          <w:highlight w:val="none"/>
        </w:rPr>
      </w:r>
      <w:r/>
    </w:p>
    <w:p>
      <w:pPr>
        <w:pStyle w:val="906"/>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0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906"/>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响应单位：（公章）</w:t>
      </w:r>
      <w:r>
        <w:rPr>
          <w:rFonts w:hint="eastAsia" w:ascii="宋体" w:hAnsi="宋体" w:cs="宋体"/>
          <w:color w:val="000000"/>
          <w:sz w:val="24"/>
          <w:szCs w:val="24"/>
          <w:highlight w:val="none"/>
        </w:rPr>
      </w:r>
      <w:r/>
    </w:p>
    <w:p>
      <w:pPr>
        <w:pStyle w:val="906"/>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法定代表人（负责人）：（签字或盖章）</w:t>
      </w:r>
      <w:r>
        <w:rPr>
          <w:rFonts w:ascii="宋体" w:hAnsi="宋体" w:cs="宋体"/>
          <w:color w:val="000000"/>
          <w:sz w:val="24"/>
          <w:szCs w:val="24"/>
          <w:highlight w:val="none"/>
        </w:rPr>
      </w:r>
      <w:r/>
    </w:p>
    <w:p>
      <w:pPr>
        <w:pStyle w:val="906"/>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代理人：（签字或盖章）</w:t>
      </w:r>
      <w:r>
        <w:rPr>
          <w:rFonts w:ascii="宋体" w:hAnsi="宋体" w:cs="宋体"/>
          <w:color w:val="000000"/>
          <w:sz w:val="24"/>
          <w:szCs w:val="24"/>
          <w:highlight w:val="none"/>
        </w:rPr>
      </w:r>
      <w:r/>
    </w:p>
    <w:p>
      <w:pPr>
        <w:pStyle w:val="913"/>
        <w:ind w:firstLine="0"/>
        <w:jc w:val="both"/>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ascii="宋体" w:hAnsi="宋体" w:eastAsia="宋体" w:cs="宋体"/>
          <w:color w:val="000000"/>
          <w:szCs w:val="24"/>
          <w:highlight w:val="none"/>
        </w:rPr>
      </w:r>
      <w:r/>
    </w:p>
    <w:p>
      <w:pPr>
        <w:pStyle w:val="917"/>
        <w:rPr>
          <w:b/>
          <w:color w:val="000000"/>
          <w:sz w:val="24"/>
          <w:highlight w:val="none"/>
        </w:rPr>
      </w:pPr>
      <w:r>
        <w:rPr>
          <w:b/>
          <w:color w:val="000000"/>
          <w:sz w:val="24"/>
          <w:highlight w:val="none"/>
        </w:rPr>
      </w:r>
      <w:r/>
    </w:p>
    <w:p>
      <w:pPr>
        <w:pStyle w:val="917"/>
        <w:rPr>
          <w:rFonts w:hint="eastAsia" w:ascii="宋体" w:hAnsi="宋体" w:cs="宋体"/>
          <w:b/>
          <w:color w:val="000000"/>
          <w:sz w:val="24"/>
          <w:highlight w:val="none"/>
        </w:rPr>
      </w:pPr>
      <w:r>
        <w:rPr>
          <w:b/>
          <w:color w:val="000000"/>
          <w:sz w:val="24"/>
          <w:highlight w:val="none"/>
        </w:rPr>
        <w:br w:type="page" w:clear="all"/>
      </w:r>
      <w:r>
        <w:rPr>
          <w:rFonts w:hint="eastAsia" w:ascii="宋体" w:hAnsi="宋体" w:cs="宋体"/>
          <w:b/>
          <w:color w:val="000000"/>
          <w:sz w:val="24"/>
          <w:highlight w:val="none"/>
        </w:rPr>
        <w:t xml:space="preserve">格式4</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highlight w:val="none"/>
        </w:rPr>
        <w:t xml:space="preserve">偏离表（技术、商务）</w:t>
      </w:r>
      <w:r>
        <w:rPr>
          <w:rFonts w:hint="eastAsia" w:ascii="宋体" w:hAnsi="宋体" w:cs="宋体"/>
          <w:b/>
          <w:color w:val="000000"/>
          <w:sz w:val="24"/>
          <w:highlight w:val="none"/>
        </w:rPr>
      </w:r>
      <w:r/>
    </w:p>
    <w:tbl>
      <w:tblPr>
        <w:tblW w:w="92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691"/>
        <w:gridCol w:w="1842"/>
        <w:gridCol w:w="1701"/>
        <w:gridCol w:w="1701"/>
        <w:gridCol w:w="1560"/>
      </w:tblGrid>
      <w:tr>
        <w:trPr>
          <w:trHeight w:val="760"/>
        </w:trPr>
        <w:tc>
          <w:tcPr>
            <w:tcW w:w="719" w:type="dxa"/>
            <w:vAlign w:val="center"/>
            <w:textDirection w:val="lrTb"/>
            <w:noWrap w:val="false"/>
          </w:tcPr>
          <w:p>
            <w:pPr>
              <w:pStyle w:val="906"/>
              <w:ind w:left="0"/>
              <w:jc w:val="both"/>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序号</w:t>
            </w:r>
            <w:r>
              <w:rPr>
                <w:rFonts w:ascii="宋体" w:hAnsi="宋体" w:eastAsia="宋体" w:cs="Times New Roman"/>
                <w:color w:val="000000"/>
                <w:sz w:val="21"/>
                <w:szCs w:val="21"/>
                <w:highlight w:val="none"/>
                <w:lang w:val="en-US" w:eastAsia="zh-CN" w:bidi="ar-SA"/>
              </w:rPr>
            </w:r>
            <w:r/>
          </w:p>
        </w:tc>
        <w:tc>
          <w:tcPr>
            <w:tcW w:w="169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项目</w:t>
            </w:r>
            <w:r>
              <w:rPr>
                <w:rFonts w:ascii="宋体" w:hAnsi="宋体" w:eastAsia="宋体" w:cs="Times New Roman"/>
                <w:color w:val="000000"/>
                <w:sz w:val="21"/>
                <w:szCs w:val="21"/>
                <w:highlight w:val="none"/>
                <w:lang w:val="en-US" w:eastAsia="zh-CN" w:bidi="ar-SA"/>
              </w:rPr>
            </w:r>
            <w:r/>
          </w:p>
        </w:tc>
        <w:tc>
          <w:tcPr>
            <w:tcW w:w="1842"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采购要求</w:t>
            </w:r>
            <w:r>
              <w:rPr>
                <w:rFonts w:ascii="宋体" w:hAnsi="宋体" w:eastAsia="宋体" w:cs="Times New Roman"/>
                <w:color w:val="000000"/>
                <w:sz w:val="21"/>
                <w:szCs w:val="21"/>
                <w:highlight w:val="none"/>
                <w:lang w:val="en-US" w:eastAsia="zh-CN" w:bidi="ar-SA"/>
              </w:rPr>
            </w:r>
            <w:r/>
          </w:p>
        </w:tc>
        <w:tc>
          <w:tcPr>
            <w:tcW w:w="170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响应情况</w:t>
            </w:r>
            <w:r>
              <w:rPr>
                <w:rFonts w:ascii="宋体" w:hAnsi="宋体" w:eastAsia="宋体" w:cs="Times New Roman"/>
                <w:color w:val="000000"/>
                <w:sz w:val="21"/>
                <w:szCs w:val="21"/>
                <w:highlight w:val="none"/>
                <w:lang w:val="en-US" w:eastAsia="zh-CN" w:bidi="ar-SA"/>
              </w:rPr>
            </w:r>
            <w:r/>
          </w:p>
        </w:tc>
        <w:tc>
          <w:tcPr>
            <w:tcW w:w="170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偏离说明</w:t>
            </w:r>
            <w:r>
              <w:rPr>
                <w:rFonts w:ascii="宋体" w:hAnsi="宋体" w:eastAsia="宋体" w:cs="Times New Roman"/>
                <w:color w:val="000000"/>
                <w:sz w:val="21"/>
                <w:szCs w:val="21"/>
                <w:highlight w:val="none"/>
                <w:lang w:val="en-US" w:eastAsia="zh-CN" w:bidi="ar-SA"/>
              </w:rPr>
            </w:r>
            <w:r/>
          </w:p>
        </w:tc>
        <w:tc>
          <w:tcPr>
            <w:tcW w:w="1560" w:type="dxa"/>
            <w:vAlign w:val="top"/>
            <w:textDirection w:val="lrTb"/>
            <w:noWrap w:val="false"/>
          </w:tcPr>
          <w:p>
            <w:pPr>
              <w:pStyle w:val="906"/>
              <w:ind w:left="0"/>
              <w:jc w:val="center"/>
              <w:spacing w:line="60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证明材料</w:t>
            </w:r>
            <w:r>
              <w:rPr>
                <w:rFonts w:ascii="宋体" w:hAnsi="宋体" w:eastAsia="宋体" w:cs="Times New Roman"/>
                <w:color w:val="000000"/>
                <w:sz w:val="21"/>
                <w:szCs w:val="21"/>
                <w:highlight w:val="none"/>
                <w:lang w:val="en-US" w:eastAsia="zh-CN" w:bidi="ar-SA"/>
              </w:rPr>
            </w:r>
            <w:r/>
          </w:p>
        </w:tc>
      </w:tr>
      <w:tr>
        <w:trPr>
          <w:cantSplit/>
          <w:trHeight w:val="495"/>
        </w:trPr>
        <w:tc>
          <w:tcPr>
            <w:tcW w:w="719"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69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842"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70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70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560" w:type="dxa"/>
            <w:vAlign w:val="top"/>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cantSplit/>
          <w:trHeight w:val="495"/>
        </w:trPr>
        <w:tc>
          <w:tcPr>
            <w:tcW w:w="719"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69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842"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70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70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560" w:type="dxa"/>
            <w:vAlign w:val="top"/>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cantSplit/>
          <w:trHeight w:val="495"/>
        </w:trPr>
        <w:tc>
          <w:tcPr>
            <w:tcW w:w="719"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69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842"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70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70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560" w:type="dxa"/>
            <w:vAlign w:val="top"/>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cantSplit/>
          <w:trHeight w:val="495"/>
        </w:trPr>
        <w:tc>
          <w:tcPr>
            <w:tcW w:w="719"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69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842"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70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70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560" w:type="dxa"/>
            <w:vAlign w:val="top"/>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cantSplit/>
          <w:trHeight w:val="495"/>
        </w:trPr>
        <w:tc>
          <w:tcPr>
            <w:tcW w:w="719" w:type="dxa"/>
            <w:vAlign w:val="top"/>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69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842"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70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70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560" w:type="dxa"/>
            <w:vAlign w:val="top"/>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cantSplit/>
          <w:trHeight w:val="495"/>
        </w:trPr>
        <w:tc>
          <w:tcPr>
            <w:tcW w:w="719" w:type="dxa"/>
            <w:vAlign w:val="top"/>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69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842"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70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701" w:type="dxa"/>
            <w:vAlign w:val="center"/>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560" w:type="dxa"/>
            <w:vAlign w:val="top"/>
            <w:textDirection w:val="lrTb"/>
            <w:noWrap w:val="false"/>
          </w:tcPr>
          <w:p>
            <w:pPr>
              <w:pStyle w:val="906"/>
              <w:ind w:left="0"/>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bl>
    <w:p>
      <w:pPr>
        <w:pStyle w:val="906"/>
        <w:ind w:left="0" w:firstLine="420"/>
        <w:jc w:val="left"/>
        <w:spacing w:line="320" w:lineRule="exact"/>
        <w:rPr>
          <w:rFonts w:ascii="宋体" w:hAnsi="宋体"/>
          <w:color w:val="000000"/>
          <w:sz w:val="21"/>
          <w:highlight w:val="none"/>
        </w:rPr>
      </w:pPr>
      <w:r>
        <w:rPr>
          <w:rFonts w:hint="eastAsia" w:ascii="宋体" w:hAnsi="宋体" w:cs="宋体"/>
          <w:color w:val="000000"/>
          <w:sz w:val="21"/>
          <w:szCs w:val="21"/>
          <w:highlight w:val="none"/>
        </w:rPr>
        <w:t xml:space="preserve">注：</w:t>
      </w:r>
      <w:r>
        <w:rPr>
          <w:rFonts w:ascii="宋体" w:hAnsi="宋体"/>
          <w:color w:val="000000"/>
          <w:sz w:val="21"/>
          <w:highlight w:val="none"/>
        </w:rPr>
        <w:t xml:space="preserve">1.供应商</w:t>
      </w:r>
      <w:r>
        <w:rPr>
          <w:rFonts w:hint="eastAsia" w:ascii="宋体" w:hAnsi="宋体"/>
          <w:color w:val="000000"/>
          <w:sz w:val="21"/>
          <w:szCs w:val="21"/>
          <w:highlight w:val="none"/>
        </w:rPr>
        <w:t xml:space="preserve">应在本表中对照磋商采购文件要求逐项对应列出响应内容，并在“偏离说明”项下填写以下内容：优于的，填写“正偏离”；符合的，填写“无偏离”；低于的，填写“负偏离”。</w:t>
      </w:r>
      <w:r>
        <w:rPr>
          <w:rFonts w:ascii="宋体" w:hAnsi="宋体"/>
          <w:color w:val="000000"/>
          <w:sz w:val="21"/>
          <w:highlight w:val="none"/>
        </w:rPr>
      </w:r>
      <w:r/>
    </w:p>
    <w:p>
      <w:pPr>
        <w:pStyle w:val="906"/>
        <w:ind w:left="0" w:firstLine="420"/>
        <w:jc w:val="left"/>
        <w:spacing w:line="320" w:lineRule="exact"/>
        <w:rPr>
          <w:rFonts w:ascii="宋体" w:hAnsi="宋体"/>
          <w:color w:val="000000"/>
          <w:sz w:val="21"/>
          <w:highlight w:val="none"/>
        </w:rPr>
      </w:pPr>
      <w:r>
        <w:rPr>
          <w:rFonts w:ascii="宋体" w:hAnsi="宋体"/>
          <w:color w:val="000000"/>
          <w:sz w:val="21"/>
          <w:highlight w:val="none"/>
        </w:rPr>
        <w:t xml:space="preserve">2.若事项较多，供应商可根据实际情况另纸说明。</w:t>
      </w:r>
      <w:r>
        <w:rPr>
          <w:rFonts w:ascii="宋体" w:hAnsi="宋体"/>
          <w:color w:val="000000"/>
          <w:sz w:val="21"/>
          <w:highlight w:val="none"/>
        </w:rPr>
      </w:r>
      <w:r/>
    </w:p>
    <w:p>
      <w:pPr>
        <w:pStyle w:val="906"/>
        <w:ind w:firstLine="420"/>
        <w:spacing w:line="3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06"/>
        <w:ind w:firstLine="420"/>
        <w:spacing w:line="3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41"/>
        <w:ind w:firstLine="480"/>
        <w:spacing w:line="3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响应单位：（盖章）</w:t>
      </w:r>
      <w:r>
        <w:rPr>
          <w:rFonts w:hint="eastAsia" w:hAnsi="宋体" w:eastAsia="宋体" w:cs="宋体"/>
          <w:color w:val="000000"/>
          <w:sz w:val="24"/>
          <w:szCs w:val="24"/>
          <w:highlight w:val="none"/>
        </w:rPr>
      </w:r>
      <w:r/>
    </w:p>
    <w:p>
      <w:pPr>
        <w:pStyle w:val="941"/>
        <w:ind w:firstLine="480"/>
        <w:spacing w:line="3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法定代表人或授权代理人：（签字或盖章）</w:t>
      </w:r>
      <w:r>
        <w:rPr>
          <w:rFonts w:hint="eastAsia" w:hAnsi="宋体" w:eastAsia="宋体" w:cs="宋体"/>
          <w:color w:val="000000"/>
          <w:sz w:val="24"/>
          <w:szCs w:val="24"/>
          <w:highlight w:val="none"/>
        </w:rPr>
      </w:r>
      <w:r/>
    </w:p>
    <w:p>
      <w:pPr>
        <w:pStyle w:val="941"/>
        <w:ind w:firstLine="480"/>
        <w:spacing w:line="3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rPr>
      </w:r>
      <w:r/>
    </w:p>
    <w:p>
      <w:pPr>
        <w:pStyle w:val="906"/>
        <w:ind w:firstLine="42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6"/>
        <w:ind w:firstLine="42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1"/>
        <w:ind w:firstLine="480"/>
        <w:spacing w:line="300" w:lineRule="exact"/>
        <w:rPr>
          <w:rFonts w:hint="eastAsia" w:hAnsi="宋体" w:eastAsia="宋体" w:cs="宋体"/>
          <w:color w:val="000000"/>
          <w:sz w:val="24"/>
          <w:highlight w:val="none"/>
        </w:rPr>
      </w:pPr>
      <w:r>
        <w:rPr>
          <w:rFonts w:hint="eastAsia" w:hAnsi="宋体" w:eastAsia="宋体" w:cs="宋体"/>
          <w:color w:val="000000"/>
          <w:sz w:val="24"/>
          <w:highlight w:val="none"/>
        </w:rPr>
      </w:r>
      <w:r/>
    </w:p>
    <w:p>
      <w:pPr>
        <w:pStyle w:val="941"/>
        <w:ind w:firstLine="480"/>
        <w:spacing w:line="300" w:lineRule="exact"/>
        <w:rPr>
          <w:rFonts w:hint="eastAsia" w:hAnsi="宋体" w:eastAsia="宋体" w:cs="宋体"/>
          <w:color w:val="000000"/>
          <w:sz w:val="24"/>
          <w:highlight w:val="none"/>
        </w:rPr>
      </w:pPr>
      <w:r>
        <w:rPr>
          <w:rFonts w:hint="eastAsia" w:hAnsi="宋体" w:eastAsia="宋体" w:cs="宋体"/>
          <w:color w:val="000000"/>
          <w:sz w:val="24"/>
          <w:highlight w:val="none"/>
        </w:rPr>
      </w:r>
      <w:r/>
    </w:p>
    <w:p>
      <w:pPr>
        <w:pStyle w:val="906"/>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格式</w:t>
      </w:r>
      <w:r>
        <w:rPr>
          <w:rFonts w:hint="eastAsia" w:ascii="宋体" w:hAnsi="宋体" w:cs="宋体"/>
          <w:b/>
          <w:color w:val="000000"/>
          <w:sz w:val="24"/>
          <w:szCs w:val="24"/>
          <w:highlight w:val="none"/>
          <w:lang w:val="en-US" w:eastAsia="zh-CN"/>
        </w:rPr>
        <w:t xml:space="preserve">5</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企业类似业绩一览表</w:t>
      </w:r>
      <w:r>
        <w:rPr>
          <w:rFonts w:hint="eastAsia" w:ascii="宋体" w:hAnsi="宋体" w:cs="宋体"/>
          <w:b/>
          <w:color w:val="000000"/>
          <w:sz w:val="24"/>
          <w:szCs w:val="24"/>
          <w:highlight w:val="none"/>
        </w:rPr>
      </w:r>
      <w:r/>
    </w:p>
    <w:p>
      <w:pPr>
        <w:pStyle w:val="906"/>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bl>
      <w:tblPr>
        <w:tblW w:w="92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519"/>
        <w:gridCol w:w="1644"/>
        <w:gridCol w:w="1663"/>
        <w:gridCol w:w="1781"/>
        <w:gridCol w:w="1896"/>
      </w:tblGrid>
      <w:tr>
        <w:trPr/>
        <w:tc>
          <w:tcPr>
            <w:tcW w:w="745"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1519"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tc>
        <w:tc>
          <w:tcPr>
            <w:tcW w:w="1644"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项目时间</w:t>
            </w:r>
            <w:r>
              <w:rPr>
                <w:rFonts w:hint="eastAsia" w:ascii="宋体" w:hAnsi="宋体" w:cs="宋体"/>
                <w:color w:val="000000"/>
                <w:sz w:val="24"/>
                <w:szCs w:val="24"/>
                <w:highlight w:val="none"/>
              </w:rPr>
            </w:r>
            <w:r/>
          </w:p>
        </w:tc>
        <w:tc>
          <w:tcPr>
            <w:tcW w:w="1663" w:type="dxa"/>
            <w:vAlign w:val="center"/>
            <w:textDirection w:val="lrTb"/>
            <w:noWrap w:val="false"/>
          </w:tcPr>
          <w:p>
            <w:pPr>
              <w:pStyle w:val="906"/>
              <w:jc w:val="center"/>
              <w:tabs>
                <w:tab w:val="left" w:pos="625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合同金额</w:t>
            </w:r>
            <w:r>
              <w:rPr>
                <w:rFonts w:hint="eastAsia" w:ascii="宋体" w:hAnsi="宋体" w:cs="宋体"/>
                <w:color w:val="000000"/>
                <w:sz w:val="24"/>
                <w:szCs w:val="24"/>
                <w:highlight w:val="none"/>
              </w:rPr>
            </w:r>
            <w:r/>
          </w:p>
          <w:p>
            <w:pPr>
              <w:pStyle w:val="906"/>
              <w:jc w:val="center"/>
              <w:tabs>
                <w:tab w:val="left" w:pos="625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（人民币元）</w:t>
            </w:r>
            <w:r>
              <w:rPr>
                <w:rFonts w:hint="eastAsia" w:ascii="宋体" w:hAnsi="宋体" w:cs="宋体"/>
                <w:color w:val="000000"/>
                <w:sz w:val="24"/>
                <w:szCs w:val="24"/>
                <w:highlight w:val="none"/>
              </w:rPr>
            </w:r>
            <w:r/>
          </w:p>
        </w:tc>
        <w:tc>
          <w:tcPr>
            <w:tcW w:w="1781" w:type="dxa"/>
            <w:vAlign w:val="center"/>
            <w:textDirection w:val="lrTb"/>
            <w:noWrap w:val="false"/>
          </w:tcPr>
          <w:p>
            <w:pPr>
              <w:pStyle w:val="906"/>
              <w:jc w:val="center"/>
              <w:tabs>
                <w:tab w:val="left" w:pos="625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业主单位及联系电话</w:t>
            </w:r>
            <w:r>
              <w:rPr>
                <w:rFonts w:hint="eastAsia" w:ascii="宋体" w:hAnsi="宋体" w:cs="宋体"/>
                <w:color w:val="000000"/>
                <w:sz w:val="24"/>
                <w:szCs w:val="24"/>
                <w:highlight w:val="none"/>
              </w:rPr>
            </w:r>
            <w:r/>
          </w:p>
        </w:tc>
        <w:tc>
          <w:tcPr>
            <w:tcW w:w="1896"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tc>
      </w:tr>
      <w:tr>
        <w:trPr>
          <w:trHeight w:val="567" w:hRule="exact"/>
        </w:trPr>
        <w:tc>
          <w:tcPr>
            <w:tcW w:w="745"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519"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44"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63"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81"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6"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745"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519"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44"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63"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81"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6"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745"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519"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44"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63"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81"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6"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745" w:type="dxa"/>
            <w:vAlign w:val="center"/>
            <w:textDirection w:val="lrTb"/>
            <w:noWrap w:val="false"/>
          </w:tcPr>
          <w:p>
            <w:pPr>
              <w:pStyle w:val="906"/>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bidi="ar-SA"/>
              </w:rPr>
            </w:r>
            <w:r/>
          </w:p>
        </w:tc>
        <w:tc>
          <w:tcPr>
            <w:tcW w:w="1519"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44"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63"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81"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6" w:type="dxa"/>
            <w:vAlign w:val="center"/>
            <w:textDirection w:val="lrTb"/>
            <w:noWrap w:val="false"/>
          </w:tcPr>
          <w:p>
            <w:pPr>
              <w:pStyle w:val="9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906"/>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注：提供材料详见评分标准。</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44"/>
        <w:spacing w:line="320" w:lineRule="exact"/>
        <w:rPr>
          <w:rFonts w:hint="eastAsia" w:ascii="宋体" w:hAnsi="宋体" w:cs="宋体"/>
          <w:color w:val="000000"/>
          <w:highlight w:val="none"/>
        </w:rPr>
      </w:pPr>
      <w:r>
        <w:rPr>
          <w:rFonts w:hint="eastAsia" w:ascii="宋体" w:hAnsi="宋体" w:cs="宋体"/>
          <w:color w:val="000000"/>
          <w:highlight w:val="none"/>
        </w:rPr>
        <w:t xml:space="preserve">响应单位：（单位盖章）</w:t>
      </w:r>
      <w:r>
        <w:rPr>
          <w:rFonts w:hint="eastAsia" w:ascii="宋体" w:hAnsi="宋体" w:cs="宋体"/>
          <w:color w:val="000000"/>
          <w:highlight w:val="none"/>
        </w:rPr>
      </w:r>
      <w:r/>
    </w:p>
    <w:p>
      <w:pPr>
        <w:pStyle w:val="944"/>
        <w:spacing w:line="320" w:lineRule="exact"/>
        <w:rPr>
          <w:rFonts w:hint="eastAsia" w:ascii="宋体" w:hAnsi="宋体" w:cs="宋体"/>
          <w:color w:val="000000"/>
          <w:highlight w:val="none"/>
        </w:rPr>
      </w:pPr>
      <w:r>
        <w:rPr>
          <w:rFonts w:hint="eastAsia" w:ascii="宋体" w:hAnsi="宋体" w:cs="宋体"/>
          <w:color w:val="000000"/>
          <w:highlight w:val="none"/>
        </w:rPr>
        <w:t xml:space="preserve">法定代表人或代理人：（签字或盖章）</w:t>
      </w:r>
      <w:r>
        <w:rPr>
          <w:rFonts w:hint="eastAsia" w:ascii="宋体" w:hAnsi="宋体" w:cs="宋体"/>
          <w:color w:val="000000"/>
          <w:highlight w:val="none"/>
        </w:rPr>
      </w:r>
      <w:r/>
    </w:p>
    <w:p>
      <w:pPr>
        <w:pStyle w:val="944"/>
        <w:spacing w:line="320" w:lineRule="exact"/>
        <w:rPr>
          <w:rFonts w:hint="eastAsia" w:ascii="宋体" w:hAnsi="宋体" w:cs="宋体"/>
          <w:color w:val="000000"/>
          <w:highlight w:val="none"/>
        </w:rPr>
      </w:pPr>
      <w:r>
        <w:rPr>
          <w:rFonts w:hint="eastAsia" w:ascii="宋体" w:hAnsi="宋体" w:cs="宋体"/>
          <w:color w:val="000000"/>
          <w:highlight w:val="none"/>
        </w:rPr>
        <w:t xml:space="preserve">日期：     年    月    日</w:t>
      </w:r>
      <w:r>
        <w:rPr>
          <w:rFonts w:hint="eastAsia" w:ascii="宋体" w:hAnsi="宋体" w:cs="宋体"/>
          <w:color w:val="000000"/>
          <w:highlight w:val="none"/>
        </w:rPr>
      </w:r>
      <w:r/>
    </w:p>
    <w:p>
      <w:pPr>
        <w:pStyle w:val="90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6"/>
        <w:rPr>
          <w:b/>
          <w:bCs/>
          <w:color w:val="000000"/>
          <w:sz w:val="24"/>
          <w:szCs w:val="24"/>
          <w:highlight w:val="none"/>
        </w:rPr>
      </w:pPr>
      <w:r>
        <w:rPr>
          <w:rFonts w:hint="eastAsia" w:ascii="宋体" w:hAnsi="宋体" w:cs="宋体"/>
          <w:b/>
          <w:bCs/>
          <w:color w:val="000000"/>
          <w:sz w:val="24"/>
          <w:szCs w:val="24"/>
          <w:highlight w:val="none"/>
        </w:rPr>
        <w:t xml:space="preserve">格式</w:t>
      </w:r>
      <w:r>
        <w:rPr>
          <w:rFonts w:hint="eastAsia" w:ascii="宋体" w:hAnsi="宋体" w:cs="宋体"/>
          <w:b/>
          <w:bCs/>
          <w:color w:val="000000"/>
          <w:sz w:val="24"/>
          <w:szCs w:val="24"/>
          <w:highlight w:val="none"/>
          <w:lang w:val="en-US" w:eastAsia="zh-CN"/>
        </w:rPr>
        <w:t xml:space="preserve">6</w:t>
      </w:r>
      <w:r>
        <w:rPr>
          <w:rFonts w:hint="eastAsia" w:ascii="宋体" w:hAnsi="宋体" w:cs="宋体"/>
          <w:b/>
          <w:color w:val="000000"/>
          <w:sz w:val="24"/>
          <w:szCs w:val="24"/>
          <w:highlight w:val="none"/>
          <w:lang w:eastAsia="zh-CN"/>
        </w:rPr>
        <w:t xml:space="preserve">：</w:t>
      </w:r>
      <w:r>
        <w:rPr>
          <w:rFonts w:hint="eastAsia" w:ascii="宋体" w:hAnsi="宋体" w:cs="宋体"/>
          <w:b/>
          <w:bCs/>
          <w:color w:val="000000"/>
          <w:sz w:val="24"/>
          <w:szCs w:val="24"/>
          <w:highlight w:val="none"/>
        </w:rPr>
        <w:t xml:space="preserve">项目组成人员一览表</w:t>
      </w:r>
      <w:r>
        <w:rPr>
          <w:b/>
          <w:bCs/>
          <w:color w:val="000000"/>
          <w:sz w:val="24"/>
          <w:szCs w:val="24"/>
          <w:highlight w:val="none"/>
        </w:rPr>
      </w:r>
      <w:r/>
    </w:p>
    <w:p>
      <w:pPr>
        <w:pStyle w:val="906"/>
        <w:rPr>
          <w:b/>
          <w:bCs/>
          <w:color w:val="000000"/>
          <w:sz w:val="24"/>
          <w:szCs w:val="24"/>
          <w:highlight w:val="none"/>
        </w:rPr>
      </w:pPr>
      <w:r>
        <w:rPr>
          <w:b/>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725"/>
        <w:gridCol w:w="900"/>
        <w:gridCol w:w="825"/>
        <w:gridCol w:w="780"/>
        <w:gridCol w:w="885"/>
        <w:gridCol w:w="825"/>
        <w:gridCol w:w="1347"/>
        <w:gridCol w:w="828"/>
      </w:tblGrid>
      <w:tr>
        <w:trPr>
          <w:trHeight w:val="629"/>
        </w:trPr>
        <w:tc>
          <w:tcPr>
            <w:tcW w:w="735" w:type="dxa"/>
            <w:vAlign w:val="center"/>
            <w:textDirection w:val="lrTb"/>
            <w:noWrap w:val="false"/>
          </w:tcPr>
          <w:p>
            <w:pPr>
              <w:pStyle w:val="906"/>
              <w:jc w:val="center"/>
              <w:rPr>
                <w:color w:val="000000"/>
                <w:sz w:val="24"/>
                <w:szCs w:val="24"/>
                <w:highlight w:val="none"/>
              </w:rPr>
            </w:pPr>
            <w:r>
              <w:rPr>
                <w:color w:val="000000"/>
                <w:sz w:val="24"/>
                <w:szCs w:val="24"/>
                <w:highlight w:val="none"/>
              </w:rPr>
              <w:t xml:space="preserve">序号</w:t>
            </w:r>
            <w:r>
              <w:rPr>
                <w:color w:val="000000"/>
                <w:sz w:val="24"/>
                <w:szCs w:val="24"/>
                <w:highlight w:val="none"/>
              </w:rPr>
            </w:r>
            <w:r/>
          </w:p>
        </w:tc>
        <w:tc>
          <w:tcPr>
            <w:tcW w:w="1725" w:type="dxa"/>
            <w:vAlign w:val="center"/>
            <w:textDirection w:val="lrTb"/>
            <w:noWrap w:val="false"/>
          </w:tcPr>
          <w:p>
            <w:pPr>
              <w:pStyle w:val="906"/>
              <w:jc w:val="center"/>
              <w:rPr>
                <w:color w:val="000000"/>
                <w:sz w:val="24"/>
                <w:szCs w:val="24"/>
                <w:highlight w:val="none"/>
              </w:rPr>
            </w:pPr>
            <w:r>
              <w:rPr>
                <w:color w:val="000000"/>
                <w:sz w:val="24"/>
                <w:szCs w:val="24"/>
                <w:highlight w:val="none"/>
              </w:rPr>
              <w:t xml:space="preserve">岗位</w:t>
            </w:r>
            <w:r>
              <w:rPr>
                <w:color w:val="000000"/>
                <w:sz w:val="24"/>
                <w:szCs w:val="24"/>
                <w:highlight w:val="none"/>
              </w:rPr>
            </w:r>
            <w:r/>
          </w:p>
        </w:tc>
        <w:tc>
          <w:tcPr>
            <w:tcW w:w="900" w:type="dxa"/>
            <w:vAlign w:val="center"/>
            <w:textDirection w:val="lrTb"/>
            <w:noWrap w:val="false"/>
          </w:tcPr>
          <w:p>
            <w:pPr>
              <w:pStyle w:val="906"/>
              <w:jc w:val="center"/>
              <w:rPr>
                <w:color w:val="000000"/>
                <w:sz w:val="24"/>
                <w:szCs w:val="24"/>
                <w:highlight w:val="none"/>
              </w:rPr>
            </w:pPr>
            <w:r>
              <w:rPr>
                <w:color w:val="000000"/>
                <w:sz w:val="24"/>
                <w:szCs w:val="24"/>
                <w:highlight w:val="none"/>
              </w:rPr>
              <w:t xml:space="preserve">姓名</w:t>
            </w:r>
            <w:r>
              <w:rPr>
                <w:color w:val="000000"/>
                <w:sz w:val="24"/>
                <w:szCs w:val="24"/>
                <w:highlight w:val="none"/>
              </w:rPr>
            </w:r>
            <w:r/>
          </w:p>
        </w:tc>
        <w:tc>
          <w:tcPr>
            <w:tcW w:w="825" w:type="dxa"/>
            <w:vAlign w:val="center"/>
            <w:textDirection w:val="lrTb"/>
            <w:noWrap w:val="false"/>
          </w:tcPr>
          <w:p>
            <w:pPr>
              <w:pStyle w:val="906"/>
              <w:jc w:val="center"/>
              <w:rPr>
                <w:color w:val="000000"/>
                <w:sz w:val="24"/>
                <w:szCs w:val="24"/>
                <w:highlight w:val="none"/>
              </w:rPr>
            </w:pPr>
            <w:r>
              <w:rPr>
                <w:color w:val="000000"/>
                <w:sz w:val="24"/>
                <w:szCs w:val="24"/>
                <w:highlight w:val="none"/>
              </w:rPr>
              <w:t xml:space="preserve">性别</w:t>
            </w:r>
            <w:r>
              <w:rPr>
                <w:color w:val="000000"/>
                <w:sz w:val="24"/>
                <w:szCs w:val="24"/>
                <w:highlight w:val="none"/>
              </w:rPr>
            </w:r>
            <w:r/>
          </w:p>
        </w:tc>
        <w:tc>
          <w:tcPr>
            <w:tcW w:w="780" w:type="dxa"/>
            <w:vAlign w:val="center"/>
            <w:textDirection w:val="lrTb"/>
            <w:noWrap w:val="false"/>
          </w:tcPr>
          <w:p>
            <w:pPr>
              <w:pStyle w:val="906"/>
              <w:jc w:val="center"/>
              <w:rPr>
                <w:color w:val="000000"/>
                <w:sz w:val="24"/>
                <w:szCs w:val="24"/>
                <w:highlight w:val="none"/>
              </w:rPr>
            </w:pPr>
            <w:r>
              <w:rPr>
                <w:color w:val="000000"/>
                <w:sz w:val="24"/>
                <w:szCs w:val="24"/>
                <w:highlight w:val="none"/>
              </w:rPr>
              <w:t xml:space="preserve">年龄</w:t>
            </w:r>
            <w:r>
              <w:rPr>
                <w:color w:val="000000"/>
                <w:sz w:val="24"/>
                <w:szCs w:val="24"/>
                <w:highlight w:val="none"/>
              </w:rPr>
            </w:r>
            <w:r/>
          </w:p>
        </w:tc>
        <w:tc>
          <w:tcPr>
            <w:tcW w:w="885" w:type="dxa"/>
            <w:vAlign w:val="center"/>
            <w:textDirection w:val="lrTb"/>
            <w:noWrap w:val="false"/>
          </w:tcPr>
          <w:p>
            <w:pPr>
              <w:pStyle w:val="906"/>
              <w:jc w:val="center"/>
              <w:rPr>
                <w:color w:val="000000"/>
                <w:sz w:val="24"/>
                <w:szCs w:val="24"/>
                <w:highlight w:val="none"/>
              </w:rPr>
            </w:pPr>
            <w:r>
              <w:rPr>
                <w:color w:val="000000"/>
                <w:sz w:val="24"/>
                <w:szCs w:val="24"/>
                <w:highlight w:val="none"/>
              </w:rPr>
              <w:t xml:space="preserve">学历</w:t>
            </w:r>
            <w:r>
              <w:rPr>
                <w:color w:val="000000"/>
                <w:sz w:val="24"/>
                <w:szCs w:val="24"/>
                <w:highlight w:val="none"/>
              </w:rPr>
            </w:r>
            <w:r/>
          </w:p>
        </w:tc>
        <w:tc>
          <w:tcPr>
            <w:tcW w:w="825" w:type="dxa"/>
            <w:vAlign w:val="center"/>
            <w:textDirection w:val="lrTb"/>
            <w:noWrap w:val="false"/>
          </w:tcPr>
          <w:p>
            <w:pPr>
              <w:pStyle w:val="906"/>
              <w:jc w:val="center"/>
              <w:rPr>
                <w:color w:val="000000"/>
                <w:sz w:val="24"/>
                <w:szCs w:val="24"/>
                <w:highlight w:val="none"/>
              </w:rPr>
            </w:pPr>
            <w:r>
              <w:rPr>
                <w:color w:val="000000"/>
                <w:sz w:val="24"/>
                <w:szCs w:val="24"/>
                <w:highlight w:val="none"/>
              </w:rPr>
              <w:t xml:space="preserve">职称</w:t>
            </w:r>
            <w:r>
              <w:rPr>
                <w:color w:val="000000"/>
                <w:sz w:val="24"/>
                <w:szCs w:val="24"/>
                <w:highlight w:val="none"/>
              </w:rPr>
            </w:r>
            <w:r/>
          </w:p>
        </w:tc>
        <w:tc>
          <w:tcPr>
            <w:tcW w:w="1347" w:type="dxa"/>
            <w:vAlign w:val="center"/>
            <w:textDirection w:val="lrTb"/>
            <w:noWrap w:val="false"/>
          </w:tcPr>
          <w:p>
            <w:pPr>
              <w:pStyle w:val="906"/>
              <w:jc w:val="center"/>
              <w:rPr>
                <w:rFonts w:hint="eastAsia"/>
                <w:color w:val="000000"/>
                <w:sz w:val="24"/>
                <w:szCs w:val="24"/>
                <w:highlight w:val="none"/>
              </w:rPr>
            </w:pPr>
            <w:r>
              <w:rPr>
                <w:rFonts w:hint="eastAsia"/>
                <w:color w:val="000000"/>
                <w:sz w:val="24"/>
                <w:szCs w:val="24"/>
                <w:highlight w:val="none"/>
              </w:rPr>
              <w:t xml:space="preserve">工作年限</w:t>
            </w:r>
            <w:r>
              <w:rPr>
                <w:rFonts w:hint="eastAsia"/>
                <w:color w:val="000000"/>
                <w:sz w:val="24"/>
                <w:szCs w:val="24"/>
                <w:highlight w:val="none"/>
              </w:rPr>
            </w:r>
            <w:r/>
          </w:p>
        </w:tc>
        <w:tc>
          <w:tcPr>
            <w:tcW w:w="828" w:type="dxa"/>
            <w:vAlign w:val="center"/>
            <w:textDirection w:val="lrTb"/>
            <w:noWrap w:val="false"/>
          </w:tcPr>
          <w:p>
            <w:pPr>
              <w:pStyle w:val="906"/>
              <w:jc w:val="center"/>
              <w:rPr>
                <w:color w:val="000000"/>
                <w:sz w:val="24"/>
                <w:szCs w:val="24"/>
                <w:highlight w:val="none"/>
              </w:rPr>
            </w:pPr>
            <w:r>
              <w:rPr>
                <w:color w:val="000000"/>
                <w:sz w:val="24"/>
                <w:szCs w:val="24"/>
                <w:highlight w:val="none"/>
              </w:rPr>
              <w:t xml:space="preserve">备注</w:t>
            </w:r>
            <w:r>
              <w:rPr>
                <w:color w:val="000000"/>
                <w:sz w:val="24"/>
                <w:szCs w:val="24"/>
                <w:highlight w:val="none"/>
              </w:rPr>
            </w:r>
            <w:r/>
          </w:p>
        </w:tc>
      </w:tr>
      <w:tr>
        <w:trPr>
          <w:cantSplit/>
          <w:trHeight w:val="495"/>
        </w:trPr>
        <w:tc>
          <w:tcPr>
            <w:tcW w:w="735" w:type="dxa"/>
            <w:vAlign w:val="top"/>
            <w:textDirection w:val="lrTb"/>
            <w:noWrap w:val="false"/>
          </w:tcPr>
          <w:p>
            <w:pPr>
              <w:pStyle w:val="906"/>
              <w:rPr>
                <w:color w:val="000000"/>
                <w:sz w:val="24"/>
                <w:szCs w:val="24"/>
                <w:highlight w:val="none"/>
              </w:rPr>
            </w:pPr>
            <w:r>
              <w:rPr>
                <w:color w:val="000000"/>
                <w:sz w:val="24"/>
                <w:szCs w:val="24"/>
                <w:highlight w:val="none"/>
              </w:rPr>
            </w:r>
            <w:r/>
          </w:p>
        </w:tc>
        <w:tc>
          <w:tcPr>
            <w:tcW w:w="1725" w:type="dxa"/>
            <w:vAlign w:val="top"/>
            <w:textDirection w:val="lrTb"/>
            <w:noWrap w:val="false"/>
          </w:tcPr>
          <w:p>
            <w:pPr>
              <w:pStyle w:val="906"/>
              <w:rPr>
                <w:color w:val="000000"/>
                <w:sz w:val="24"/>
                <w:szCs w:val="24"/>
                <w:highlight w:val="none"/>
              </w:rPr>
            </w:pPr>
            <w:r>
              <w:rPr>
                <w:color w:val="000000"/>
                <w:sz w:val="24"/>
                <w:szCs w:val="24"/>
                <w:highlight w:val="none"/>
              </w:rPr>
            </w:r>
            <w:r/>
          </w:p>
        </w:tc>
        <w:tc>
          <w:tcPr>
            <w:tcW w:w="900" w:type="dxa"/>
            <w:vAlign w:val="top"/>
            <w:textDirection w:val="lrTb"/>
            <w:noWrap w:val="false"/>
          </w:tcPr>
          <w:p>
            <w:pPr>
              <w:pStyle w:val="906"/>
              <w:rPr>
                <w:color w:val="000000"/>
                <w:sz w:val="24"/>
                <w:szCs w:val="24"/>
                <w:highlight w:val="none"/>
              </w:rPr>
            </w:pPr>
            <w:r>
              <w:rPr>
                <w:color w:val="000000"/>
                <w:sz w:val="24"/>
                <w:szCs w:val="24"/>
                <w:highlight w:val="none"/>
              </w:rPr>
            </w:r>
            <w:r/>
          </w:p>
        </w:tc>
        <w:tc>
          <w:tcPr>
            <w:tcW w:w="825" w:type="dxa"/>
            <w:vAlign w:val="top"/>
            <w:textDirection w:val="lrTb"/>
            <w:noWrap w:val="false"/>
          </w:tcPr>
          <w:p>
            <w:pPr>
              <w:pStyle w:val="906"/>
              <w:rPr>
                <w:color w:val="000000"/>
                <w:sz w:val="24"/>
                <w:szCs w:val="24"/>
                <w:highlight w:val="none"/>
              </w:rPr>
            </w:pPr>
            <w:r>
              <w:rPr>
                <w:color w:val="000000"/>
                <w:sz w:val="24"/>
                <w:szCs w:val="24"/>
                <w:highlight w:val="none"/>
              </w:rPr>
            </w:r>
            <w:r/>
          </w:p>
        </w:tc>
        <w:tc>
          <w:tcPr>
            <w:tcW w:w="780"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8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1347" w:type="dxa"/>
            <w:vAlign w:val="top"/>
            <w:textDirection w:val="lrTb"/>
            <w:noWrap w:val="false"/>
          </w:tcPr>
          <w:p>
            <w:pPr>
              <w:pStyle w:val="906"/>
              <w:rPr>
                <w:color w:val="000000"/>
                <w:sz w:val="24"/>
                <w:szCs w:val="24"/>
                <w:highlight w:val="none"/>
              </w:rPr>
            </w:pPr>
            <w:r>
              <w:rPr>
                <w:color w:val="000000"/>
                <w:sz w:val="24"/>
                <w:szCs w:val="24"/>
                <w:highlight w:val="none"/>
              </w:rPr>
            </w:r>
            <w:r/>
          </w:p>
        </w:tc>
        <w:tc>
          <w:tcPr>
            <w:tcW w:w="828" w:type="dxa"/>
            <w:vAlign w:val="top"/>
            <w:textDirection w:val="lrTb"/>
            <w:noWrap w:val="false"/>
          </w:tcPr>
          <w:p>
            <w:pPr>
              <w:pStyle w:val="906"/>
              <w:rPr>
                <w:color w:val="000000"/>
                <w:sz w:val="24"/>
                <w:szCs w:val="24"/>
                <w:highlight w:val="none"/>
              </w:rPr>
            </w:pPr>
            <w:r>
              <w:rPr>
                <w:color w:val="000000"/>
                <w:sz w:val="24"/>
                <w:szCs w:val="24"/>
                <w:highlight w:val="none"/>
              </w:rPr>
            </w:r>
            <w:r/>
          </w:p>
        </w:tc>
      </w:tr>
      <w:tr>
        <w:trPr>
          <w:cantSplit/>
          <w:trHeight w:val="495"/>
        </w:trPr>
        <w:tc>
          <w:tcPr>
            <w:tcW w:w="735" w:type="dxa"/>
            <w:vAlign w:val="top"/>
            <w:textDirection w:val="lrTb"/>
            <w:noWrap w:val="false"/>
          </w:tcPr>
          <w:p>
            <w:pPr>
              <w:pStyle w:val="906"/>
              <w:rPr>
                <w:color w:val="000000"/>
                <w:sz w:val="24"/>
                <w:szCs w:val="24"/>
                <w:highlight w:val="none"/>
              </w:rPr>
            </w:pPr>
            <w:r>
              <w:rPr>
                <w:color w:val="000000"/>
                <w:sz w:val="24"/>
                <w:szCs w:val="24"/>
                <w:highlight w:val="none"/>
              </w:rPr>
            </w:r>
            <w:r/>
          </w:p>
        </w:tc>
        <w:tc>
          <w:tcPr>
            <w:tcW w:w="17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900"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780"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8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1347" w:type="dxa"/>
            <w:vAlign w:val="top"/>
            <w:textDirection w:val="lrTb"/>
            <w:noWrap w:val="false"/>
          </w:tcPr>
          <w:p>
            <w:pPr>
              <w:pStyle w:val="906"/>
              <w:rPr>
                <w:color w:val="000000"/>
                <w:sz w:val="24"/>
                <w:szCs w:val="24"/>
                <w:highlight w:val="none"/>
              </w:rPr>
            </w:pPr>
            <w:r>
              <w:rPr>
                <w:color w:val="000000"/>
                <w:sz w:val="24"/>
                <w:szCs w:val="24"/>
                <w:highlight w:val="none"/>
              </w:rPr>
            </w:r>
            <w:r/>
          </w:p>
        </w:tc>
        <w:tc>
          <w:tcPr>
            <w:tcW w:w="828" w:type="dxa"/>
            <w:vAlign w:val="top"/>
            <w:textDirection w:val="lrTb"/>
            <w:noWrap w:val="false"/>
          </w:tcPr>
          <w:p>
            <w:pPr>
              <w:pStyle w:val="906"/>
              <w:rPr>
                <w:color w:val="000000"/>
                <w:sz w:val="24"/>
                <w:szCs w:val="24"/>
                <w:highlight w:val="none"/>
              </w:rPr>
            </w:pPr>
            <w:r>
              <w:rPr>
                <w:color w:val="000000"/>
                <w:sz w:val="24"/>
                <w:szCs w:val="24"/>
                <w:highlight w:val="none"/>
              </w:rPr>
            </w:r>
            <w:r/>
          </w:p>
        </w:tc>
      </w:tr>
      <w:tr>
        <w:trPr>
          <w:cantSplit/>
          <w:trHeight w:val="495"/>
        </w:trPr>
        <w:tc>
          <w:tcPr>
            <w:tcW w:w="735" w:type="dxa"/>
            <w:vAlign w:val="top"/>
            <w:textDirection w:val="lrTb"/>
            <w:noWrap w:val="false"/>
          </w:tcPr>
          <w:p>
            <w:pPr>
              <w:pStyle w:val="906"/>
              <w:rPr>
                <w:color w:val="000000"/>
                <w:sz w:val="24"/>
                <w:szCs w:val="24"/>
                <w:highlight w:val="none"/>
              </w:rPr>
            </w:pPr>
            <w:r>
              <w:rPr>
                <w:color w:val="000000"/>
                <w:sz w:val="24"/>
                <w:szCs w:val="24"/>
                <w:highlight w:val="none"/>
              </w:rPr>
            </w:r>
            <w:r/>
          </w:p>
        </w:tc>
        <w:tc>
          <w:tcPr>
            <w:tcW w:w="17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900"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780"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8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1347" w:type="dxa"/>
            <w:vAlign w:val="top"/>
            <w:textDirection w:val="lrTb"/>
            <w:noWrap w:val="false"/>
          </w:tcPr>
          <w:p>
            <w:pPr>
              <w:pStyle w:val="906"/>
              <w:rPr>
                <w:color w:val="000000"/>
                <w:sz w:val="24"/>
                <w:szCs w:val="24"/>
                <w:highlight w:val="none"/>
              </w:rPr>
            </w:pPr>
            <w:r>
              <w:rPr>
                <w:color w:val="000000"/>
                <w:sz w:val="24"/>
                <w:szCs w:val="24"/>
                <w:highlight w:val="none"/>
              </w:rPr>
            </w:r>
            <w:r/>
          </w:p>
        </w:tc>
        <w:tc>
          <w:tcPr>
            <w:tcW w:w="828" w:type="dxa"/>
            <w:vAlign w:val="top"/>
            <w:textDirection w:val="lrTb"/>
            <w:noWrap w:val="false"/>
          </w:tcPr>
          <w:p>
            <w:pPr>
              <w:pStyle w:val="906"/>
              <w:rPr>
                <w:color w:val="000000"/>
                <w:sz w:val="24"/>
                <w:szCs w:val="24"/>
                <w:highlight w:val="none"/>
              </w:rPr>
            </w:pPr>
            <w:r>
              <w:rPr>
                <w:color w:val="000000"/>
                <w:sz w:val="24"/>
                <w:szCs w:val="24"/>
                <w:highlight w:val="none"/>
              </w:rPr>
            </w:r>
            <w:r/>
          </w:p>
        </w:tc>
      </w:tr>
      <w:tr>
        <w:trPr>
          <w:cantSplit/>
          <w:trHeight w:val="495"/>
        </w:trPr>
        <w:tc>
          <w:tcPr>
            <w:tcW w:w="735" w:type="dxa"/>
            <w:vAlign w:val="top"/>
            <w:textDirection w:val="lrTb"/>
            <w:noWrap w:val="false"/>
          </w:tcPr>
          <w:p>
            <w:pPr>
              <w:pStyle w:val="906"/>
              <w:rPr>
                <w:color w:val="000000"/>
                <w:sz w:val="24"/>
                <w:szCs w:val="24"/>
                <w:highlight w:val="none"/>
              </w:rPr>
            </w:pPr>
            <w:r>
              <w:rPr>
                <w:color w:val="000000"/>
                <w:sz w:val="24"/>
                <w:szCs w:val="24"/>
                <w:highlight w:val="none"/>
              </w:rPr>
            </w:r>
            <w:r/>
          </w:p>
        </w:tc>
        <w:tc>
          <w:tcPr>
            <w:tcW w:w="17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900"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780"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8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1347" w:type="dxa"/>
            <w:vAlign w:val="top"/>
            <w:textDirection w:val="lrTb"/>
            <w:noWrap w:val="false"/>
          </w:tcPr>
          <w:p>
            <w:pPr>
              <w:pStyle w:val="906"/>
              <w:rPr>
                <w:color w:val="000000"/>
                <w:sz w:val="24"/>
                <w:szCs w:val="24"/>
                <w:highlight w:val="none"/>
              </w:rPr>
            </w:pPr>
            <w:r>
              <w:rPr>
                <w:color w:val="000000"/>
                <w:sz w:val="24"/>
                <w:szCs w:val="24"/>
                <w:highlight w:val="none"/>
              </w:rPr>
            </w:r>
            <w:r/>
          </w:p>
        </w:tc>
        <w:tc>
          <w:tcPr>
            <w:tcW w:w="828" w:type="dxa"/>
            <w:vAlign w:val="top"/>
            <w:textDirection w:val="lrTb"/>
            <w:noWrap w:val="false"/>
          </w:tcPr>
          <w:p>
            <w:pPr>
              <w:pStyle w:val="906"/>
              <w:rPr>
                <w:color w:val="000000"/>
                <w:sz w:val="24"/>
                <w:szCs w:val="24"/>
                <w:highlight w:val="none"/>
              </w:rPr>
            </w:pPr>
            <w:r>
              <w:rPr>
                <w:color w:val="000000"/>
                <w:sz w:val="24"/>
                <w:szCs w:val="24"/>
                <w:highlight w:val="none"/>
              </w:rPr>
            </w:r>
            <w:r/>
          </w:p>
        </w:tc>
      </w:tr>
      <w:tr>
        <w:trPr>
          <w:cantSplit/>
          <w:trHeight w:val="495"/>
        </w:trPr>
        <w:tc>
          <w:tcPr>
            <w:tcW w:w="735" w:type="dxa"/>
            <w:vAlign w:val="top"/>
            <w:textDirection w:val="lrTb"/>
            <w:noWrap w:val="false"/>
          </w:tcPr>
          <w:p>
            <w:pPr>
              <w:pStyle w:val="906"/>
              <w:rPr>
                <w:color w:val="000000"/>
                <w:sz w:val="24"/>
                <w:szCs w:val="24"/>
                <w:highlight w:val="none"/>
              </w:rPr>
            </w:pPr>
            <w:r>
              <w:rPr>
                <w:color w:val="000000"/>
                <w:sz w:val="24"/>
                <w:szCs w:val="24"/>
                <w:highlight w:val="none"/>
              </w:rPr>
            </w:r>
            <w:r/>
          </w:p>
        </w:tc>
        <w:tc>
          <w:tcPr>
            <w:tcW w:w="17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900"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780"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8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1347" w:type="dxa"/>
            <w:vAlign w:val="top"/>
            <w:textDirection w:val="lrTb"/>
            <w:noWrap w:val="false"/>
          </w:tcPr>
          <w:p>
            <w:pPr>
              <w:pStyle w:val="906"/>
              <w:rPr>
                <w:color w:val="000000"/>
                <w:sz w:val="24"/>
                <w:szCs w:val="24"/>
                <w:highlight w:val="none"/>
              </w:rPr>
            </w:pPr>
            <w:r>
              <w:rPr>
                <w:color w:val="000000"/>
                <w:sz w:val="24"/>
                <w:szCs w:val="24"/>
                <w:highlight w:val="none"/>
              </w:rPr>
            </w:r>
            <w:r/>
          </w:p>
        </w:tc>
        <w:tc>
          <w:tcPr>
            <w:tcW w:w="828" w:type="dxa"/>
            <w:vAlign w:val="top"/>
            <w:textDirection w:val="lrTb"/>
            <w:noWrap w:val="false"/>
          </w:tcPr>
          <w:p>
            <w:pPr>
              <w:pStyle w:val="906"/>
              <w:rPr>
                <w:color w:val="000000"/>
                <w:sz w:val="24"/>
                <w:szCs w:val="24"/>
                <w:highlight w:val="none"/>
              </w:rPr>
            </w:pPr>
            <w:r>
              <w:rPr>
                <w:color w:val="000000"/>
                <w:sz w:val="24"/>
                <w:szCs w:val="24"/>
                <w:highlight w:val="none"/>
              </w:rPr>
            </w:r>
            <w:r/>
          </w:p>
        </w:tc>
      </w:tr>
      <w:tr>
        <w:trPr>
          <w:cantSplit/>
          <w:trHeight w:val="495"/>
        </w:trPr>
        <w:tc>
          <w:tcPr>
            <w:tcW w:w="735" w:type="dxa"/>
            <w:vAlign w:val="top"/>
            <w:textDirection w:val="lrTb"/>
            <w:noWrap w:val="false"/>
          </w:tcPr>
          <w:p>
            <w:pPr>
              <w:pStyle w:val="906"/>
              <w:rPr>
                <w:color w:val="000000"/>
                <w:sz w:val="24"/>
                <w:szCs w:val="24"/>
                <w:highlight w:val="none"/>
              </w:rPr>
            </w:pPr>
            <w:r>
              <w:rPr>
                <w:color w:val="000000"/>
                <w:sz w:val="24"/>
                <w:szCs w:val="24"/>
                <w:highlight w:val="none"/>
              </w:rPr>
            </w:r>
            <w:r/>
          </w:p>
        </w:tc>
        <w:tc>
          <w:tcPr>
            <w:tcW w:w="17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900"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780"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8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1347" w:type="dxa"/>
            <w:vAlign w:val="top"/>
            <w:textDirection w:val="lrTb"/>
            <w:noWrap w:val="false"/>
          </w:tcPr>
          <w:p>
            <w:pPr>
              <w:pStyle w:val="906"/>
              <w:rPr>
                <w:color w:val="000000"/>
                <w:sz w:val="24"/>
                <w:szCs w:val="24"/>
                <w:highlight w:val="none"/>
              </w:rPr>
            </w:pPr>
            <w:r>
              <w:rPr>
                <w:color w:val="000000"/>
                <w:sz w:val="24"/>
                <w:szCs w:val="24"/>
                <w:highlight w:val="none"/>
              </w:rPr>
            </w:r>
            <w:r/>
          </w:p>
        </w:tc>
        <w:tc>
          <w:tcPr>
            <w:tcW w:w="828" w:type="dxa"/>
            <w:vAlign w:val="top"/>
            <w:textDirection w:val="lrTb"/>
            <w:noWrap w:val="false"/>
          </w:tcPr>
          <w:p>
            <w:pPr>
              <w:pStyle w:val="906"/>
              <w:rPr>
                <w:color w:val="000000"/>
                <w:sz w:val="24"/>
                <w:szCs w:val="24"/>
                <w:highlight w:val="none"/>
              </w:rPr>
            </w:pPr>
            <w:r>
              <w:rPr>
                <w:color w:val="000000"/>
                <w:sz w:val="24"/>
                <w:szCs w:val="24"/>
                <w:highlight w:val="none"/>
              </w:rPr>
            </w:r>
            <w:r/>
          </w:p>
        </w:tc>
      </w:tr>
      <w:tr>
        <w:trPr>
          <w:cantSplit/>
          <w:trHeight w:val="495"/>
        </w:trPr>
        <w:tc>
          <w:tcPr>
            <w:tcW w:w="735" w:type="dxa"/>
            <w:vAlign w:val="top"/>
            <w:textDirection w:val="lrTb"/>
            <w:noWrap w:val="false"/>
          </w:tcPr>
          <w:p>
            <w:pPr>
              <w:pStyle w:val="906"/>
              <w:rPr>
                <w:color w:val="000000"/>
                <w:sz w:val="24"/>
                <w:szCs w:val="24"/>
                <w:highlight w:val="none"/>
              </w:rPr>
            </w:pPr>
            <w:r>
              <w:rPr>
                <w:color w:val="000000"/>
                <w:sz w:val="24"/>
                <w:szCs w:val="24"/>
                <w:highlight w:val="none"/>
              </w:rPr>
            </w:r>
            <w:r/>
          </w:p>
        </w:tc>
        <w:tc>
          <w:tcPr>
            <w:tcW w:w="17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900"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780"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8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1347" w:type="dxa"/>
            <w:vAlign w:val="top"/>
            <w:textDirection w:val="lrTb"/>
            <w:noWrap w:val="false"/>
          </w:tcPr>
          <w:p>
            <w:pPr>
              <w:pStyle w:val="906"/>
              <w:rPr>
                <w:color w:val="000000"/>
                <w:sz w:val="24"/>
                <w:szCs w:val="24"/>
                <w:highlight w:val="none"/>
              </w:rPr>
            </w:pPr>
            <w:r>
              <w:rPr>
                <w:color w:val="000000"/>
                <w:sz w:val="24"/>
                <w:szCs w:val="24"/>
                <w:highlight w:val="none"/>
              </w:rPr>
            </w:r>
            <w:r/>
          </w:p>
        </w:tc>
        <w:tc>
          <w:tcPr>
            <w:tcW w:w="828" w:type="dxa"/>
            <w:vAlign w:val="top"/>
            <w:textDirection w:val="lrTb"/>
            <w:noWrap w:val="false"/>
          </w:tcPr>
          <w:p>
            <w:pPr>
              <w:pStyle w:val="906"/>
              <w:rPr>
                <w:color w:val="000000"/>
                <w:sz w:val="24"/>
                <w:szCs w:val="24"/>
                <w:highlight w:val="none"/>
              </w:rPr>
            </w:pPr>
            <w:r>
              <w:rPr>
                <w:color w:val="000000"/>
                <w:sz w:val="24"/>
                <w:szCs w:val="24"/>
                <w:highlight w:val="none"/>
              </w:rPr>
            </w:r>
            <w:r/>
          </w:p>
        </w:tc>
      </w:tr>
      <w:tr>
        <w:trPr>
          <w:cantSplit/>
          <w:trHeight w:val="495"/>
        </w:trPr>
        <w:tc>
          <w:tcPr>
            <w:tcW w:w="735" w:type="dxa"/>
            <w:vAlign w:val="top"/>
            <w:textDirection w:val="lrTb"/>
            <w:noWrap w:val="false"/>
          </w:tcPr>
          <w:p>
            <w:pPr>
              <w:pStyle w:val="906"/>
              <w:rPr>
                <w:color w:val="000000"/>
                <w:sz w:val="24"/>
                <w:szCs w:val="24"/>
                <w:highlight w:val="none"/>
              </w:rPr>
            </w:pPr>
            <w:r>
              <w:rPr>
                <w:color w:val="000000"/>
                <w:sz w:val="24"/>
                <w:szCs w:val="24"/>
                <w:highlight w:val="none"/>
              </w:rPr>
            </w:r>
            <w:r/>
          </w:p>
        </w:tc>
        <w:tc>
          <w:tcPr>
            <w:tcW w:w="17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900"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780"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8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906"/>
              <w:rPr>
                <w:color w:val="000000"/>
                <w:sz w:val="24"/>
                <w:szCs w:val="24"/>
                <w:highlight w:val="none"/>
              </w:rPr>
            </w:pPr>
            <w:r>
              <w:rPr>
                <w:color w:val="000000"/>
                <w:sz w:val="24"/>
                <w:szCs w:val="24"/>
                <w:highlight w:val="none"/>
              </w:rPr>
            </w:r>
            <w:r/>
          </w:p>
        </w:tc>
        <w:tc>
          <w:tcPr>
            <w:tcW w:w="1347" w:type="dxa"/>
            <w:vAlign w:val="top"/>
            <w:textDirection w:val="lrTb"/>
            <w:noWrap w:val="false"/>
          </w:tcPr>
          <w:p>
            <w:pPr>
              <w:pStyle w:val="906"/>
              <w:rPr>
                <w:color w:val="000000"/>
                <w:sz w:val="24"/>
                <w:szCs w:val="24"/>
                <w:highlight w:val="none"/>
              </w:rPr>
            </w:pPr>
            <w:r>
              <w:rPr>
                <w:color w:val="000000"/>
                <w:sz w:val="24"/>
                <w:szCs w:val="24"/>
                <w:highlight w:val="none"/>
              </w:rPr>
            </w:r>
            <w:r/>
          </w:p>
        </w:tc>
        <w:tc>
          <w:tcPr>
            <w:tcW w:w="828" w:type="dxa"/>
            <w:vAlign w:val="top"/>
            <w:textDirection w:val="lrTb"/>
            <w:noWrap w:val="false"/>
          </w:tcPr>
          <w:p>
            <w:pPr>
              <w:pStyle w:val="906"/>
              <w:rPr>
                <w:color w:val="000000"/>
                <w:sz w:val="24"/>
                <w:szCs w:val="24"/>
                <w:highlight w:val="none"/>
              </w:rPr>
            </w:pPr>
            <w:r>
              <w:rPr>
                <w:color w:val="000000"/>
                <w:sz w:val="24"/>
                <w:szCs w:val="24"/>
                <w:highlight w:val="none"/>
              </w:rPr>
            </w:r>
            <w:r/>
          </w:p>
        </w:tc>
      </w:tr>
    </w:tbl>
    <w:p>
      <w:pPr>
        <w:pStyle w:val="906"/>
        <w:spacing w:line="360" w:lineRule="auto"/>
        <w:rPr>
          <w:b/>
          <w:bCs/>
          <w:color w:val="000000"/>
          <w:sz w:val="24"/>
          <w:szCs w:val="24"/>
          <w:highlight w:val="none"/>
        </w:rPr>
      </w:pPr>
      <w:r>
        <w:rPr>
          <w:b/>
          <w:bCs/>
          <w:color w:val="000000"/>
          <w:sz w:val="24"/>
          <w:szCs w:val="24"/>
          <w:highlight w:val="none"/>
        </w:rPr>
      </w:r>
      <w:r/>
    </w:p>
    <w:p>
      <w:pPr>
        <w:pStyle w:val="906"/>
        <w:spacing w:line="320" w:lineRule="exact"/>
        <w:rPr>
          <w:color w:val="000000"/>
          <w:sz w:val="24"/>
          <w:szCs w:val="24"/>
          <w:highlight w:val="none"/>
        </w:rPr>
      </w:pPr>
      <w:r>
        <w:rPr>
          <w:color w:val="000000"/>
          <w:sz w:val="24"/>
          <w:szCs w:val="24"/>
          <w:highlight w:val="none"/>
        </w:rPr>
        <w:t xml:space="preserve">响应单位：（单位盖章）</w:t>
      </w:r>
      <w:r>
        <w:rPr>
          <w:color w:val="000000"/>
          <w:sz w:val="24"/>
          <w:szCs w:val="24"/>
          <w:highlight w:val="none"/>
        </w:rPr>
      </w:r>
      <w:r/>
    </w:p>
    <w:p>
      <w:pPr>
        <w:pStyle w:val="906"/>
        <w:spacing w:line="320" w:lineRule="exact"/>
        <w:rPr>
          <w:color w:val="000000"/>
          <w:sz w:val="24"/>
          <w:szCs w:val="24"/>
          <w:highlight w:val="none"/>
        </w:rPr>
      </w:pPr>
      <w:r>
        <w:rPr>
          <w:color w:val="000000"/>
          <w:sz w:val="24"/>
          <w:szCs w:val="24"/>
          <w:highlight w:val="none"/>
        </w:rPr>
        <w:t xml:space="preserve">法定代表人或代理人：（签字或盖章）</w:t>
      </w:r>
      <w:r>
        <w:rPr>
          <w:color w:val="000000"/>
          <w:sz w:val="24"/>
          <w:szCs w:val="24"/>
          <w:highlight w:val="none"/>
        </w:rPr>
      </w:r>
      <w:r/>
    </w:p>
    <w:p>
      <w:pPr>
        <w:pStyle w:val="906"/>
        <w:spacing w:line="320" w:lineRule="exact"/>
        <w:rPr>
          <w:color w:val="000000"/>
          <w:sz w:val="24"/>
          <w:szCs w:val="24"/>
          <w:highlight w:val="none"/>
        </w:rPr>
      </w:pPr>
      <w:r>
        <w:rPr>
          <w:color w:val="000000"/>
          <w:sz w:val="24"/>
          <w:szCs w:val="24"/>
          <w:highlight w:val="none"/>
        </w:rPr>
        <w:t xml:space="preserve">日期：   年   月   日</w:t>
      </w:r>
      <w:r>
        <w:rPr>
          <w:color w:val="000000"/>
          <w:sz w:val="24"/>
          <w:szCs w:val="24"/>
          <w:highlight w:val="none"/>
        </w:rPr>
      </w:r>
      <w:r/>
    </w:p>
    <w:p>
      <w:pPr>
        <w:pStyle w:val="906"/>
        <w:spacing w:line="320" w:lineRule="exact"/>
        <w:rPr>
          <w:color w:val="000000"/>
          <w:sz w:val="24"/>
          <w:szCs w:val="24"/>
          <w:highlight w:val="none"/>
        </w:rPr>
      </w:pPr>
      <w:r>
        <w:rPr>
          <w:color w:val="000000"/>
          <w:sz w:val="24"/>
          <w:szCs w:val="24"/>
          <w:highlight w:val="none"/>
        </w:rPr>
      </w:r>
      <w:r/>
    </w:p>
    <w:p>
      <w:pPr>
        <w:pStyle w:val="906"/>
        <w:spacing w:line="320" w:lineRule="exact"/>
        <w:rPr>
          <w:color w:val="000000"/>
          <w:sz w:val="24"/>
          <w:szCs w:val="24"/>
          <w:highlight w:val="none"/>
        </w:rPr>
      </w:pPr>
      <w:r>
        <w:rPr>
          <w:color w:val="000000"/>
          <w:sz w:val="24"/>
          <w:szCs w:val="24"/>
          <w:highlight w:val="none"/>
        </w:rPr>
      </w:r>
      <w:r/>
    </w:p>
    <w:p>
      <w:pPr>
        <w:pStyle w:val="906"/>
        <w:spacing w:line="320" w:lineRule="exact"/>
        <w:rPr>
          <w:color w:val="000000"/>
          <w:sz w:val="24"/>
          <w:szCs w:val="24"/>
          <w:highlight w:val="none"/>
        </w:rPr>
      </w:pPr>
      <w:r>
        <w:rPr>
          <w:color w:val="000000"/>
          <w:sz w:val="24"/>
          <w:szCs w:val="24"/>
          <w:highlight w:val="none"/>
        </w:rPr>
      </w:r>
      <w:r/>
    </w:p>
    <w:p>
      <w:pPr>
        <w:pStyle w:val="906"/>
        <w:spacing w:line="320" w:lineRule="exact"/>
        <w:rPr>
          <w:color w:val="000000"/>
          <w:sz w:val="24"/>
          <w:szCs w:val="24"/>
          <w:highlight w:val="none"/>
        </w:rPr>
      </w:pPr>
      <w:r>
        <w:rPr>
          <w:color w:val="000000"/>
          <w:sz w:val="24"/>
          <w:szCs w:val="24"/>
          <w:highlight w:val="none"/>
        </w:rPr>
      </w:r>
      <w:r/>
    </w:p>
    <w:p>
      <w:pPr>
        <w:pStyle w:val="906"/>
        <w:ind w:left="0"/>
        <w:rPr>
          <w:rFonts w:ascii="Times New Roman" w:hAnsi="Times New Roman"/>
          <w:b/>
          <w:color w:val="000000"/>
          <w:sz w:val="21"/>
          <w:highlight w:val="none"/>
        </w:rPr>
        <w:outlineLvl w:val="0"/>
      </w:pPr>
      <w:r/>
      <w:bookmarkStart w:id="18" w:name="_Toc167285814"/>
      <w:r>
        <w:rPr>
          <w:rFonts w:ascii="Times New Roman" w:hAnsi="Times New Roman"/>
          <w:b/>
          <w:color w:val="000000"/>
          <w:sz w:val="21"/>
          <w:highlight w:val="none"/>
        </w:rPr>
      </w:r>
      <w:r/>
    </w:p>
    <w:p>
      <w:pPr>
        <w:pStyle w:val="906"/>
        <w:ind w:left="0"/>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eastAsia="zh-CN"/>
        </w:rPr>
        <w:t xml:space="preserve">7</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针对本项目的技术方案及制度</w:t>
      </w:r>
      <w:bookmarkEnd w:id="18"/>
      <w:r>
        <w:rPr>
          <w:rFonts w:hint="eastAsia" w:ascii="宋体" w:hAnsi="宋体" w:eastAsia="宋体" w:cs="宋体"/>
          <w:b/>
          <w:color w:val="000000"/>
          <w:sz w:val="24"/>
          <w:szCs w:val="24"/>
          <w:highlight w:val="none"/>
        </w:rPr>
      </w:r>
      <w:r/>
    </w:p>
    <w:p>
      <w:pPr>
        <w:pStyle w:val="906"/>
        <w:ind w:left="0"/>
        <w:jc w:val="lef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bl>
      <w:tblPr>
        <w:tblW w:w="987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vAlign w:val="top"/>
            <w:textDirection w:val="lrTb"/>
            <w:noWrap w:val="false"/>
          </w:tcPr>
          <w:p>
            <w:pPr>
              <w:pStyle w:val="906"/>
              <w:ind w:left="0"/>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提示：</w:t>
            </w:r>
            <w:r>
              <w:rPr>
                <w:rFonts w:ascii="宋体" w:hAnsi="宋体" w:eastAsia="宋体" w:cs="Times New Roman"/>
                <w:color w:val="000000"/>
                <w:sz w:val="21"/>
                <w:szCs w:val="21"/>
                <w:highlight w:val="none"/>
                <w:lang w:val="en-US" w:eastAsia="zh-CN" w:bidi="ar-SA"/>
              </w:rPr>
            </w:r>
            <w:r/>
          </w:p>
          <w:p>
            <w:pPr>
              <w:pStyle w:val="906"/>
              <w:ind w:left="0"/>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1、供应商应针对本次采购项目特点编写公司成交后拟采取的管理技术方案。</w:t>
            </w:r>
            <w:r>
              <w:rPr>
                <w:rFonts w:ascii="宋体" w:hAnsi="宋体" w:eastAsia="宋体" w:cs="Times New Roman"/>
                <w:color w:val="000000"/>
                <w:sz w:val="21"/>
                <w:szCs w:val="21"/>
                <w:highlight w:val="none"/>
                <w:lang w:val="en-US" w:eastAsia="zh-CN" w:bidi="ar-SA"/>
              </w:rPr>
            </w:r>
            <w:r/>
          </w:p>
          <w:p>
            <w:pPr>
              <w:pStyle w:val="906"/>
              <w:ind w:left="0"/>
              <w:jc w:val="left"/>
              <w:widowControl w:val="off"/>
              <w:rPr>
                <w:rFonts w:ascii="宋体" w:hAnsi="宋体" w:eastAsia="宋体" w:cs="Times New Roman"/>
                <w:b/>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2、供应商可根据自身情况编写，本页不够可另加页附后。</w:t>
            </w:r>
            <w:r>
              <w:rPr>
                <w:rFonts w:ascii="宋体" w:hAnsi="宋体" w:eastAsia="宋体" w:cs="Times New Roman"/>
                <w:b/>
                <w:color w:val="000000"/>
                <w:sz w:val="21"/>
                <w:szCs w:val="21"/>
                <w:highlight w:val="none"/>
                <w:lang w:val="en-US" w:eastAsia="zh-CN" w:bidi="ar-SA"/>
              </w:rPr>
            </w:r>
            <w:r/>
          </w:p>
        </w:tc>
      </w:tr>
      <w:tr>
        <w:trPr>
          <w:trHeight w:val="2737"/>
        </w:trPr>
        <w:tc>
          <w:tcPr>
            <w:tcW w:w="9874" w:type="dxa"/>
            <w:vAlign w:val="top"/>
            <w:textDirection w:val="lrTb"/>
            <w:noWrap w:val="false"/>
          </w:tcPr>
          <w:p>
            <w:pPr>
              <w:pStyle w:val="906"/>
              <w:ind w:left="0"/>
              <w:jc w:val="left"/>
              <w:widowControl w:val="off"/>
              <w:rPr>
                <w:rFonts w:ascii="宋体" w:hAnsi="宋体" w:eastAsia="宋体" w:cs="Times New Roman"/>
                <w:b/>
                <w:color w:val="000000"/>
                <w:sz w:val="21"/>
                <w:szCs w:val="21"/>
                <w:highlight w:val="none"/>
                <w:lang w:val="en-US" w:eastAsia="zh-CN" w:bidi="ar-SA"/>
              </w:rPr>
            </w:pPr>
            <w:r>
              <w:rPr>
                <w:rFonts w:ascii="宋体" w:hAnsi="宋体" w:eastAsia="宋体" w:cs="Times New Roman"/>
                <w:b/>
                <w:color w:val="000000"/>
                <w:sz w:val="21"/>
                <w:szCs w:val="21"/>
                <w:highlight w:val="none"/>
                <w:lang w:val="en-US" w:eastAsia="zh-CN" w:bidi="ar-SA"/>
              </w:rPr>
            </w:r>
            <w:r/>
          </w:p>
          <w:p>
            <w:pPr>
              <w:pStyle w:val="906"/>
              <w:ind w:left="0"/>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bl>
    <w:p>
      <w:pPr>
        <w:pStyle w:val="944"/>
        <w:spacing w:line="320" w:lineRule="exact"/>
        <w:rPr>
          <w:rFonts w:hint="eastAsia" w:ascii="宋体" w:hAnsi="宋体" w:cs="宋体"/>
          <w:color w:val="000000"/>
          <w:highlight w:val="none"/>
        </w:rPr>
      </w:pPr>
      <w:r>
        <w:rPr>
          <w:rFonts w:hint="eastAsia" w:ascii="宋体" w:hAnsi="宋体" w:cs="宋体"/>
          <w:color w:val="000000"/>
          <w:highlight w:val="none"/>
        </w:rPr>
        <w:t xml:space="preserve">响应单位：（单位盖章）</w:t>
      </w:r>
      <w:r>
        <w:rPr>
          <w:rFonts w:hint="eastAsia" w:ascii="宋体" w:hAnsi="宋体" w:cs="宋体"/>
          <w:color w:val="000000"/>
          <w:highlight w:val="none"/>
        </w:rPr>
      </w:r>
      <w:r/>
    </w:p>
    <w:p>
      <w:pPr>
        <w:pStyle w:val="944"/>
        <w:spacing w:line="320" w:lineRule="exact"/>
        <w:rPr>
          <w:rFonts w:hint="eastAsia" w:ascii="宋体" w:hAnsi="宋体" w:cs="宋体"/>
          <w:color w:val="000000"/>
          <w:highlight w:val="none"/>
        </w:rPr>
      </w:pPr>
      <w:r>
        <w:rPr>
          <w:rFonts w:hint="eastAsia" w:ascii="宋体" w:hAnsi="宋体" w:cs="宋体"/>
          <w:color w:val="000000"/>
          <w:highlight w:val="none"/>
        </w:rPr>
        <w:t xml:space="preserve">法定代表人或代理人：（签字或盖章）</w:t>
      </w:r>
      <w:r>
        <w:rPr>
          <w:rFonts w:hint="eastAsia" w:ascii="宋体" w:hAnsi="宋体" w:cs="宋体"/>
          <w:color w:val="000000"/>
          <w:highlight w:val="none"/>
        </w:rPr>
      </w:r>
      <w:r/>
    </w:p>
    <w:p>
      <w:pPr>
        <w:pStyle w:val="944"/>
        <w:spacing w:line="320" w:lineRule="exact"/>
        <w:rPr>
          <w:rFonts w:hint="eastAsia" w:ascii="宋体" w:hAnsi="宋体" w:cs="宋体"/>
          <w:color w:val="000000"/>
          <w:highlight w:val="none"/>
        </w:rPr>
      </w:pPr>
      <w:r>
        <w:rPr>
          <w:rFonts w:hint="eastAsia" w:ascii="宋体" w:hAnsi="宋体" w:cs="宋体"/>
          <w:color w:val="000000"/>
          <w:highlight w:val="none"/>
        </w:rPr>
        <w:t xml:space="preserve">日期：     年    月    日</w:t>
      </w:r>
      <w:r>
        <w:rPr>
          <w:rFonts w:hint="eastAsia" w:ascii="宋体" w:hAnsi="宋体" w:cs="宋体"/>
          <w:color w:val="000000"/>
          <w:highlight w:val="none"/>
        </w:rPr>
      </w:r>
      <w:r/>
    </w:p>
    <w:p>
      <w:pPr>
        <w:pStyle w:val="912"/>
        <w:numPr>
          <w:ilvl w:val="0"/>
          <w:numId w:val="0"/>
        </w:numPr>
        <w:rPr>
          <w:rFonts w:hint="eastAsia" w:ascii="宋体" w:hAnsi="宋体" w:eastAsia="宋体" w:cs="Times New Roman"/>
          <w:b w:val="0"/>
          <w:color w:val="000000"/>
          <w:sz w:val="21"/>
          <w:szCs w:val="21"/>
          <w:highlight w:val="none"/>
        </w:rPr>
      </w:pPr>
      <w:r>
        <w:rPr>
          <w:rFonts w:hint="eastAsia" w:ascii="宋体" w:hAnsi="宋体" w:eastAsia="宋体" w:cs="Times New Roman"/>
          <w:b w:val="0"/>
          <w:color w:val="000000"/>
          <w:sz w:val="21"/>
          <w:szCs w:val="21"/>
          <w:highlight w:val="none"/>
        </w:rPr>
      </w:r>
      <w:r/>
    </w:p>
    <w:p>
      <w:pPr>
        <w:pStyle w:val="906"/>
        <w:spacing w:line="320" w:lineRule="exact"/>
        <w:rPr>
          <w:color w:val="000000"/>
          <w:sz w:val="24"/>
          <w:szCs w:val="24"/>
          <w:highlight w:val="none"/>
          <w:lang w:val="zh-CN"/>
        </w:rPr>
      </w:pPr>
      <w:r>
        <w:rPr>
          <w:rFonts w:hint="eastAsia" w:ascii="宋体" w:hAnsi="宋体" w:cs="宋体"/>
          <w:b/>
          <w:color w:val="000000"/>
          <w:sz w:val="24"/>
          <w:szCs w:val="24"/>
          <w:highlight w:val="none"/>
        </w:rPr>
        <w:t xml:space="preserve">格式</w:t>
      </w:r>
      <w:r>
        <w:rPr>
          <w:rFonts w:hint="eastAsia" w:ascii="宋体" w:hAnsi="宋体" w:cs="宋体"/>
          <w:b/>
          <w:color w:val="000000"/>
          <w:sz w:val="24"/>
          <w:szCs w:val="24"/>
          <w:highlight w:val="none"/>
          <w:lang w:val="en-US" w:eastAsia="zh-CN"/>
        </w:rPr>
        <w:t xml:space="preserve">8</w:t>
      </w:r>
      <w:r>
        <w:rPr>
          <w:rFonts w:hint="eastAsia" w:ascii="宋体" w:hAnsi="宋体" w:cs="宋体"/>
          <w:b/>
          <w:color w:val="000000"/>
          <w:sz w:val="24"/>
          <w:szCs w:val="24"/>
          <w:highlight w:val="none"/>
          <w:lang w:eastAsia="zh-CN"/>
        </w:rPr>
        <w:t xml:space="preserve">：</w:t>
      </w:r>
      <w:r>
        <w:rPr>
          <w:rFonts w:hint="eastAsia" w:ascii="宋体" w:hAnsi="宋体" w:cs="宋体"/>
          <w:b/>
          <w:bCs/>
          <w:color w:val="000000"/>
          <w:sz w:val="24"/>
          <w:szCs w:val="24"/>
          <w:highlight w:val="none"/>
          <w:lang w:val="zh-CN"/>
        </w:rPr>
        <w:t xml:space="preserve">投标（响应）保证承诺书（参考格式）</w:t>
      </w:r>
      <w:r>
        <w:rPr>
          <w:color w:val="000000"/>
          <w:sz w:val="24"/>
          <w:szCs w:val="24"/>
          <w:highlight w:val="none"/>
          <w:lang w:val="zh-CN"/>
        </w:rPr>
      </w:r>
      <w:r/>
    </w:p>
    <w:p>
      <w:pPr>
        <w:pStyle w:val="928"/>
        <w:spacing w:beforeAutospacing="0" w:afterAutospacing="0" w:line="360" w:lineRule="auto"/>
        <w:rPr>
          <w:rFonts w:ascii="Times New Roman" w:hAnsi="Times New Roman"/>
          <w:color w:val="000000"/>
          <w:highlight w:val="none"/>
        </w:rPr>
      </w:pPr>
      <w:r>
        <w:rPr>
          <w:rFonts w:ascii="Times New Roman" w:hAnsi="Times New Roman"/>
          <w:color w:val="000000"/>
          <w:highlight w:val="none"/>
        </w:rPr>
      </w:r>
      <w:r/>
    </w:p>
    <w:p>
      <w:pPr>
        <w:pStyle w:val="928"/>
        <w:jc w:val="center"/>
        <w:rPr>
          <w:rFonts w:ascii="Times New Roman" w:hAnsi="Times New Roman"/>
          <w:b/>
          <w:bCs/>
          <w:color w:val="000000"/>
          <w:highlight w:val="none"/>
        </w:rPr>
      </w:pPr>
      <w:r>
        <w:rPr>
          <w:rFonts w:ascii="Times New Roman" w:hAnsi="Times New Roman"/>
          <w:b/>
          <w:bCs/>
          <w:color w:val="000000"/>
          <w:highlight w:val="none"/>
        </w:rPr>
        <w:t xml:space="preserve">投标（响应）保证承诺书</w:t>
      </w:r>
      <w:r>
        <w:rPr>
          <w:rFonts w:ascii="Times New Roman" w:hAnsi="Times New Roman"/>
          <w:b/>
          <w:bCs/>
          <w:color w:val="000000"/>
          <w:highlight w:val="none"/>
        </w:rPr>
      </w:r>
      <w:r/>
    </w:p>
    <w:p>
      <w:pPr>
        <w:pStyle w:val="928"/>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致：</w:t>
      </w:r>
      <w:r>
        <w:rPr>
          <w:rFonts w:hint="eastAsia" w:ascii="宋体" w:hAnsi="宋体" w:cs="宋体"/>
          <w:color w:val="000000"/>
          <w:highlight w:val="none"/>
          <w:u w:val="single"/>
        </w:rPr>
        <w:t xml:space="preserve"> 苏州和融招投标服务有限公司</w:t>
      </w:r>
      <w:r>
        <w:rPr>
          <w:rFonts w:hint="eastAsia" w:ascii="宋体" w:hAnsi="宋体" w:cs="宋体"/>
          <w:color w:val="000000"/>
          <w:highlight w:val="none"/>
        </w:rPr>
      </w:r>
      <w:r/>
    </w:p>
    <w:p>
      <w:pPr>
        <w:pStyle w:val="928"/>
        <w:ind w:firstLine="48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我（单位/本人，以下统称我单位）自愿参加</w:t>
      </w:r>
      <w:r>
        <w:rPr>
          <w:rFonts w:hint="eastAsia" w:ascii="宋体" w:hAnsi="宋体" w:cs="宋体"/>
          <w:color w:val="000000"/>
          <w:highlight w:val="none"/>
          <w:u w:val="single"/>
        </w:rPr>
        <w:t xml:space="preserve">      （项目名称和采购编号）</w:t>
      </w:r>
      <w:r>
        <w:rPr>
          <w:rFonts w:hint="eastAsia" w:ascii="宋体" w:hAnsi="宋体" w:cs="宋体"/>
          <w:color w:val="000000"/>
          <w:highlight w:val="none"/>
        </w:rPr>
        <w:t xml:space="preserve">的投标（响应）</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并做出如下承诺：</w:t>
      </w:r>
      <w:r>
        <w:rPr>
          <w:rFonts w:hint="eastAsia" w:ascii="宋体" w:hAnsi="宋体" w:cs="宋体"/>
          <w:color w:val="000000"/>
          <w:highlight w:val="none"/>
        </w:rPr>
      </w:r>
      <w:r/>
    </w:p>
    <w:p>
      <w:pPr>
        <w:pStyle w:val="928"/>
        <w:ind w:firstLine="48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一、除不可抗力外，我单位如果发生以下行为，将在行为发生的10个工作日内，向贵方</w:t>
      </w:r>
      <w:r>
        <w:rPr>
          <w:rFonts w:hint="eastAsia" w:ascii="宋体" w:hAnsi="宋体" w:cs="宋体"/>
          <w:color w:val="000000"/>
          <w:highlight w:val="none"/>
          <w:u w:val="single"/>
        </w:rPr>
        <w:t xml:space="preserve">（或采购人）</w:t>
      </w:r>
      <w:r>
        <w:rPr>
          <w:rFonts w:hint="eastAsia" w:ascii="宋体" w:hAnsi="宋体" w:cs="宋体"/>
          <w:color w:val="000000"/>
          <w:highlight w:val="none"/>
        </w:rPr>
        <w:t xml:space="preserve">支付本采购文件公布的预算金额（或最高限价）的2%作为违约赔偿金（数量不确定的单价采购须约定具体金额）。</w:t>
      </w:r>
      <w:r>
        <w:rPr>
          <w:rFonts w:hint="eastAsia" w:ascii="宋体" w:hAnsi="宋体" w:cs="宋体"/>
          <w:color w:val="000000"/>
          <w:highlight w:val="none"/>
        </w:rPr>
      </w:r>
      <w:r/>
    </w:p>
    <w:p>
      <w:pPr>
        <w:pStyle w:val="928"/>
        <w:ind w:firstLine="48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1.自投标（响应）截止时间至本项目发布中标（成交）公告为止，撤销投标（响应）；</w:t>
      </w:r>
      <w:r>
        <w:rPr>
          <w:rFonts w:hint="eastAsia" w:ascii="宋体" w:hAnsi="宋体" w:cs="宋体"/>
          <w:color w:val="000000"/>
          <w:highlight w:val="none"/>
        </w:rPr>
      </w:r>
      <w:r/>
    </w:p>
    <w:p>
      <w:pPr>
        <w:pStyle w:val="906"/>
        <w:ind w:firstLine="480"/>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2.成交后不依法与采购人签订合同；</w:t>
      </w:r>
      <w:r>
        <w:rPr>
          <w:rFonts w:hint="eastAsia" w:ascii="宋体" w:hAnsi="宋体" w:cs="宋体"/>
          <w:color w:val="000000"/>
          <w:sz w:val="24"/>
          <w:szCs w:val="24"/>
          <w:highlight w:val="none"/>
        </w:rPr>
      </w:r>
      <w:r/>
    </w:p>
    <w:p>
      <w:pPr>
        <w:pStyle w:val="906"/>
        <w:ind w:firstLine="480"/>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3.成交后不按本采购文件规定向采购人提交履约保证金；</w:t>
      </w:r>
      <w:r>
        <w:rPr>
          <w:rFonts w:hint="eastAsia" w:ascii="宋体" w:hAnsi="宋体" w:cs="宋体"/>
          <w:color w:val="000000"/>
          <w:sz w:val="24"/>
          <w:szCs w:val="24"/>
          <w:highlight w:val="none"/>
        </w:rPr>
      </w:r>
      <w:r/>
    </w:p>
    <w:p>
      <w:pPr>
        <w:pStyle w:val="928"/>
        <w:ind w:firstLine="48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4.成交后不按本采购文件规定向贵方缴纳采购代理费。</w:t>
      </w:r>
      <w:r>
        <w:rPr>
          <w:rFonts w:hint="eastAsia" w:ascii="宋体" w:hAnsi="宋体" w:cs="宋体"/>
          <w:color w:val="000000"/>
          <w:highlight w:val="none"/>
        </w:rPr>
      </w:r>
      <w:r/>
    </w:p>
    <w:p>
      <w:pPr>
        <w:pStyle w:val="928"/>
        <w:ind w:firstLine="48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r>
      <w:r/>
    </w:p>
    <w:p>
      <w:pPr>
        <w:pStyle w:val="928"/>
        <w:ind w:firstLine="48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二、我单位知晓上述行为的法律后果，承认本承诺书作为贵方</w:t>
      </w:r>
      <w:r>
        <w:rPr>
          <w:rFonts w:hint="eastAsia" w:ascii="宋体" w:hAnsi="宋体" w:cs="宋体"/>
          <w:color w:val="000000"/>
          <w:highlight w:val="none"/>
          <w:u w:val="single"/>
        </w:rPr>
        <w:t xml:space="preserve">（或采购人）</w:t>
      </w:r>
      <w:r>
        <w:rPr>
          <w:rFonts w:hint="eastAsia" w:ascii="宋体" w:hAnsi="宋体" w:cs="宋体"/>
          <w:color w:val="000000"/>
          <w:highlight w:val="none"/>
        </w:rPr>
        <w:t xml:space="preserve">要求我单位履行违约赔偿义务的依据作用。</w:t>
      </w:r>
      <w:r>
        <w:rPr>
          <w:rFonts w:hint="eastAsia" w:ascii="宋体" w:hAnsi="宋体" w:cs="宋体"/>
          <w:color w:val="000000"/>
          <w:highlight w:val="none"/>
        </w:rPr>
      </w:r>
      <w:r/>
    </w:p>
    <w:p>
      <w:pPr>
        <w:pStyle w:val="928"/>
        <w:ind w:firstLine="480"/>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0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响应单位：（盖公章）</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rPr>
      </w:r>
      <w:r/>
    </w:p>
    <w:p>
      <w:pPr>
        <w:pStyle w:val="90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                                  传真：</w:t>
      </w:r>
      <w:r>
        <w:rPr>
          <w:rFonts w:hint="eastAsia" w:ascii="宋体" w:hAnsi="宋体" w:cs="宋体"/>
          <w:color w:val="000000"/>
          <w:sz w:val="24"/>
          <w:szCs w:val="24"/>
          <w:highlight w:val="none"/>
        </w:rPr>
      </w:r>
      <w:r/>
    </w:p>
    <w:p>
      <w:pPr>
        <w:pStyle w:val="90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电子邮件：                              邮编：</w:t>
      </w:r>
      <w:r>
        <w:rPr>
          <w:rFonts w:hint="eastAsia" w:ascii="宋体" w:hAnsi="宋体" w:cs="宋体"/>
          <w:color w:val="000000"/>
          <w:sz w:val="24"/>
          <w:szCs w:val="24"/>
          <w:highlight w:val="none"/>
        </w:rPr>
      </w:r>
      <w:r/>
    </w:p>
    <w:p>
      <w:pPr>
        <w:pStyle w:val="90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法定代表人或委托代理人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签字或签章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rPr>
      </w:r>
      <w:r/>
    </w:p>
    <w:p>
      <w:pPr>
        <w:pStyle w:val="920"/>
        <w:ind w:firstLine="480"/>
        <w:spacing w:line="460" w:lineRule="exact"/>
        <w:rPr>
          <w:rFonts w:hint="eastAsia" w:hAnsi="宋体" w:eastAsia="宋体" w:cs="宋体"/>
          <w:color w:val="000000"/>
          <w:sz w:val="24"/>
          <w:highlight w:val="none"/>
        </w:rPr>
      </w:pPr>
      <w:r>
        <w:rPr>
          <w:rFonts w:hint="eastAsia" w:hAnsi="宋体" w:eastAsia="宋体" w:cs="宋体"/>
          <w:color w:val="000000"/>
          <w:sz w:val="24"/>
          <w:highlight w:val="none"/>
        </w:rPr>
      </w:r>
      <w:r/>
    </w:p>
    <w:p>
      <w:pPr>
        <w:pStyle w:val="906"/>
        <w:ind w:firstLine="480"/>
        <w:spacing w:line="460" w:lineRule="exact"/>
        <w:rPr>
          <w:rFonts w:hint="eastAsia" w:ascii="宋体" w:hAnsi="宋体" w:cs="宋体"/>
          <w:b/>
          <w:color w:val="000000"/>
          <w:sz w:val="24"/>
          <w:szCs w:val="24"/>
          <w:highlight w:val="none"/>
        </w:rPr>
      </w:pPr>
      <w:r>
        <w:rPr>
          <w:rFonts w:hint="eastAsia" w:ascii="宋体" w:hAnsi="宋体" w:cs="宋体"/>
          <w:color w:val="000000"/>
          <w:sz w:val="24"/>
          <w:highlight w:val="none"/>
        </w:rPr>
        <w:t xml:space="preserve">注：上述格式为参考，响应单位可自行制作表格参加投标，但至少应包括上述条目，其他用户名单等表格响应单位自行拟制。</w:t>
      </w:r>
      <w:r>
        <w:rPr>
          <w:rFonts w:hint="eastAsia" w:ascii="宋体" w:hAnsi="宋体" w:cs="宋体"/>
          <w:b/>
          <w:color w:val="000000"/>
          <w:sz w:val="24"/>
          <w:szCs w:val="24"/>
          <w:highlight w:val="none"/>
        </w:rPr>
      </w:r>
      <w:r/>
    </w:p>
    <w:p>
      <w:pPr>
        <w:pStyle w:val="906"/>
        <w:spacing w:line="360" w:lineRule="auto"/>
        <w:rPr>
          <w:color w:val="000000"/>
          <w:spacing w:val="20"/>
          <w:sz w:val="24"/>
          <w:szCs w:val="24"/>
          <w:highlight w:val="none"/>
        </w:rPr>
      </w:pPr>
      <w:r>
        <w:rPr>
          <w:rFonts w:hint="eastAsia" w:ascii="宋体" w:hAnsi="宋体" w:cs="宋体"/>
          <w:b/>
          <w:color w:val="000000"/>
          <w:sz w:val="24"/>
          <w:szCs w:val="24"/>
          <w:highlight w:val="none"/>
        </w:rPr>
        <w:br w:type="page" w:clear="all"/>
      </w:r>
      <w:r>
        <w:rPr>
          <w:rFonts w:hint="eastAsia" w:ascii="宋体" w:hAnsi="宋体" w:cs="宋体"/>
          <w:b/>
          <w:bCs/>
          <w:color w:val="000000"/>
          <w:sz w:val="24"/>
          <w:szCs w:val="24"/>
          <w:highlight w:val="none"/>
        </w:rPr>
        <w:t xml:space="preserve">格式</w:t>
      </w:r>
      <w:r>
        <w:rPr>
          <w:rFonts w:hint="eastAsia" w:ascii="宋体" w:hAnsi="宋体" w:cs="宋体"/>
          <w:b/>
          <w:bCs/>
          <w:color w:val="000000"/>
          <w:sz w:val="24"/>
          <w:szCs w:val="24"/>
          <w:highlight w:val="none"/>
          <w:lang w:val="en-US" w:eastAsia="zh-CN"/>
        </w:rPr>
        <w:t xml:space="preserve">9</w:t>
      </w:r>
      <w:r>
        <w:rPr>
          <w:rFonts w:hint="eastAsia" w:ascii="宋体" w:hAnsi="宋体" w:cs="宋体"/>
          <w:b/>
          <w:color w:val="000000"/>
          <w:sz w:val="24"/>
          <w:szCs w:val="24"/>
          <w:highlight w:val="none"/>
          <w:lang w:eastAsia="zh-CN"/>
        </w:rPr>
        <w:t xml:space="preserve">：</w:t>
      </w:r>
      <w:r>
        <w:rPr>
          <w:rFonts w:hint="eastAsia" w:hAnsi="宋体" w:eastAsia="宋体" w:cs="宋体"/>
          <w:b/>
          <w:color w:val="000000"/>
          <w:sz w:val="24"/>
          <w:highlight w:val="none"/>
        </w:rPr>
        <w:t xml:space="preserve">磋商响应函</w:t>
      </w:r>
      <w:r>
        <w:rPr>
          <w:color w:val="000000"/>
          <w:spacing w:val="20"/>
          <w:sz w:val="24"/>
          <w:szCs w:val="24"/>
          <w:highlight w:val="none"/>
        </w:rPr>
      </w:r>
      <w:r/>
    </w:p>
    <w:p>
      <w:pPr>
        <w:pStyle w:val="920"/>
        <w:jc w:val="center"/>
        <w:spacing w:line="380" w:lineRule="exact"/>
        <w:rPr>
          <w:rFonts w:hAnsi="宋体" w:eastAsia="宋体" w:cs="宋体"/>
          <w:b/>
          <w:color w:val="000000"/>
          <w:sz w:val="24"/>
          <w:highlight w:val="none"/>
        </w:rPr>
      </w:pPr>
      <w:r>
        <w:rPr>
          <w:rFonts w:hint="eastAsia" w:hAnsi="宋体" w:eastAsia="宋体" w:cs="宋体"/>
          <w:b/>
          <w:color w:val="000000"/>
          <w:sz w:val="24"/>
          <w:highlight w:val="none"/>
        </w:rPr>
        <w:t xml:space="preserve">磋商响应函</w:t>
      </w:r>
      <w:r>
        <w:rPr>
          <w:rFonts w:hAnsi="宋体" w:eastAsia="宋体" w:cs="宋体"/>
          <w:b/>
          <w:color w:val="000000"/>
          <w:sz w:val="24"/>
          <w:highlight w:val="none"/>
        </w:rPr>
      </w:r>
      <w:r/>
    </w:p>
    <w:p>
      <w:pPr>
        <w:pStyle w:val="920"/>
        <w:jc w:val="center"/>
        <w:spacing w:line="380" w:lineRule="exact"/>
        <w:rPr>
          <w:rFonts w:hAnsi="宋体" w:eastAsia="宋体" w:cs="宋体"/>
          <w:color w:val="000000"/>
          <w:sz w:val="24"/>
          <w:highlight w:val="none"/>
        </w:rPr>
      </w:pPr>
      <w:r>
        <w:rPr>
          <w:rFonts w:hAnsi="宋体" w:eastAsia="宋体" w:cs="宋体"/>
          <w:color w:val="000000"/>
          <w:sz w:val="24"/>
          <w:highlight w:val="none"/>
        </w:rPr>
      </w:r>
      <w:r/>
    </w:p>
    <w:p>
      <w:pPr>
        <w:pStyle w:val="920"/>
        <w:spacing w:line="380" w:lineRule="exact"/>
        <w:rPr>
          <w:rFonts w:hAnsi="宋体" w:eastAsia="宋体" w:cs="宋体"/>
          <w:color w:val="000000"/>
          <w:sz w:val="24"/>
          <w:highlight w:val="none"/>
        </w:rPr>
      </w:pPr>
      <w:r>
        <w:rPr>
          <w:rFonts w:hint="eastAsia" w:hAnsi="宋体" w:eastAsia="宋体" w:cs="宋体"/>
          <w:color w:val="000000"/>
          <w:sz w:val="24"/>
          <w:highlight w:val="none"/>
        </w:rPr>
        <w:t xml:space="preserve"> </w:t>
      </w:r>
      <w:r>
        <w:rPr>
          <w:rFonts w:hint="eastAsia" w:hAnsi="宋体" w:eastAsia="宋体" w:cs="宋体"/>
          <w:color w:val="000000"/>
          <w:sz w:val="24"/>
          <w:highlight w:val="none"/>
          <w:u w:val="single"/>
        </w:rPr>
        <w:t xml:space="preserve"> </w:t>
      </w:r>
      <w:r>
        <w:rPr>
          <w:rFonts w:hint="eastAsia" w:ascii="宋体" w:hAnsi="宋体" w:eastAsia="宋体" w:cs="宋体"/>
          <w:color w:val="000000"/>
          <w:sz w:val="24"/>
          <w:szCs w:val="24"/>
          <w:highlight w:val="none"/>
          <w:u w:val="single"/>
        </w:rPr>
        <w:t xml:space="preserve">苏州和融招投标服务有限公司</w:t>
      </w:r>
      <w:r>
        <w:rPr>
          <w:rFonts w:hint="eastAsia" w:hAnsi="宋体" w:eastAsia="宋体" w:cs="宋体"/>
          <w:color w:val="000000"/>
          <w:sz w:val="24"/>
          <w:highlight w:val="none"/>
          <w:u w:val="single"/>
        </w:rPr>
        <w:t xml:space="preserve">  </w:t>
      </w:r>
      <w:r>
        <w:rPr>
          <w:rFonts w:hint="eastAsia" w:hAnsi="宋体" w:eastAsia="宋体" w:cs="宋体"/>
          <w:color w:val="000000"/>
          <w:sz w:val="24"/>
          <w:highlight w:val="none"/>
        </w:rPr>
        <w:t xml:space="preserve">： </w:t>
      </w:r>
      <w:r>
        <w:rPr>
          <w:rFonts w:hAnsi="宋体" w:eastAsia="宋体" w:cs="宋体"/>
          <w:color w:val="000000"/>
          <w:sz w:val="24"/>
          <w:highlight w:val="none"/>
        </w:rPr>
      </w:r>
      <w:r/>
    </w:p>
    <w:p>
      <w:pPr>
        <w:pStyle w:val="920"/>
        <w:spacing w:line="380" w:lineRule="exact"/>
        <w:rPr>
          <w:rFonts w:hAnsi="宋体" w:eastAsia="宋体" w:cs="宋体"/>
          <w:color w:val="000000"/>
          <w:sz w:val="24"/>
          <w:highlight w:val="none"/>
        </w:rPr>
      </w:pPr>
      <w:r>
        <w:rPr>
          <w:rFonts w:hAnsi="宋体" w:eastAsia="宋体" w:cs="宋体"/>
          <w:color w:val="000000"/>
          <w:sz w:val="24"/>
          <w:highlight w:val="none"/>
        </w:rPr>
      </w:r>
      <w:r/>
    </w:p>
    <w:p>
      <w:pPr>
        <w:pStyle w:val="942"/>
        <w:ind w:firstLine="480"/>
        <w:spacing w:line="360" w:lineRule="auto"/>
        <w:rPr>
          <w:rFonts w:hAnsi="宋体" w:cs="宋体"/>
          <w:color w:val="000000"/>
          <w:sz w:val="24"/>
          <w:highlight w:val="none"/>
        </w:rPr>
      </w:pPr>
      <w:r>
        <w:rPr>
          <w:rFonts w:hint="eastAsia" w:hAnsi="宋体" w:cs="宋体"/>
          <w:color w:val="000000"/>
          <w:sz w:val="24"/>
          <w:highlight w:val="none"/>
        </w:rPr>
        <w:t xml:space="preserve">我们收到贵单位</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号磋商文件，经仔细阅读和研究，我们决定参加磋商活动。</w:t>
      </w:r>
      <w:r>
        <w:rPr>
          <w:rFonts w:hAnsi="宋体" w:cs="宋体"/>
          <w:color w:val="000000"/>
          <w:sz w:val="24"/>
          <w:highlight w:val="none"/>
        </w:rPr>
      </w:r>
      <w:r/>
    </w:p>
    <w:p>
      <w:pPr>
        <w:pStyle w:val="942"/>
        <w:ind w:firstLine="480"/>
        <w:spacing w:line="360" w:lineRule="auto"/>
        <w:rPr>
          <w:rFonts w:hAnsi="宋体" w:cs="宋体"/>
          <w:b/>
          <w:color w:val="000000"/>
          <w:sz w:val="24"/>
          <w:highlight w:val="none"/>
        </w:rPr>
      </w:pPr>
      <w:r>
        <w:rPr>
          <w:rFonts w:hint="eastAsia" w:hAnsi="宋体" w:cs="宋体"/>
          <w:color w:val="000000"/>
          <w:sz w:val="24"/>
          <w:highlight w:val="none"/>
          <w:lang w:eastAsia="zh-CN"/>
        </w:rPr>
        <w:t xml:space="preserve">1.</w:t>
      </w:r>
      <w:r>
        <w:rPr>
          <w:rFonts w:hint="eastAsia" w:hAnsi="宋体" w:cs="宋体"/>
          <w:color w:val="000000"/>
          <w:sz w:val="24"/>
          <w:highlight w:val="none"/>
        </w:rPr>
        <w:t xml:space="preserve">我们愿意按照磋商文件的一切要求，完成该项目的全部内容。</w:t>
      </w:r>
      <w:r>
        <w:rPr>
          <w:rFonts w:hAnsi="宋体" w:cs="宋体"/>
          <w:b/>
          <w:color w:val="000000"/>
          <w:sz w:val="24"/>
          <w:highlight w:val="none"/>
        </w:rPr>
      </w:r>
      <w:r/>
    </w:p>
    <w:p>
      <w:pPr>
        <w:pStyle w:val="942"/>
        <w:ind w:firstLine="480"/>
        <w:spacing w:line="360" w:lineRule="auto"/>
        <w:rPr>
          <w:rFonts w:hAnsi="宋体" w:cs="宋体"/>
          <w:color w:val="000000"/>
          <w:sz w:val="24"/>
          <w:highlight w:val="none"/>
        </w:rPr>
      </w:pPr>
      <w:r>
        <w:rPr>
          <w:rFonts w:hint="eastAsia" w:hAnsi="宋体" w:cs="宋体"/>
          <w:color w:val="000000"/>
          <w:sz w:val="24"/>
          <w:highlight w:val="none"/>
          <w:lang w:eastAsia="zh-CN"/>
        </w:rPr>
        <w:t xml:space="preserve">2.</w:t>
      </w:r>
      <w:r>
        <w:rPr>
          <w:rFonts w:hint="eastAsia" w:hAnsi="宋体" w:cs="宋体"/>
          <w:color w:val="000000"/>
          <w:sz w:val="24"/>
          <w:highlight w:val="none"/>
        </w:rPr>
        <w:t xml:space="preserve">如果我们的磋商响应文件被接受，我们将严格履行磋商文件中规定的每一项要求，按期、按质、按量履行合同的义务。</w:t>
      </w:r>
      <w:r>
        <w:rPr>
          <w:rFonts w:hAnsi="宋体" w:cs="宋体"/>
          <w:color w:val="000000"/>
          <w:sz w:val="24"/>
          <w:highlight w:val="none"/>
        </w:rPr>
      </w:r>
      <w:r/>
    </w:p>
    <w:p>
      <w:pPr>
        <w:pStyle w:val="942"/>
        <w:ind w:firstLine="480"/>
        <w:spacing w:line="360" w:lineRule="auto"/>
        <w:rPr>
          <w:rFonts w:hAnsi="宋体" w:cs="宋体"/>
          <w:color w:val="000000"/>
          <w:sz w:val="24"/>
          <w:highlight w:val="none"/>
        </w:rPr>
      </w:pPr>
      <w:r>
        <w:rPr>
          <w:rFonts w:hint="eastAsia" w:hAnsi="宋体" w:cs="宋体"/>
          <w:color w:val="000000"/>
          <w:sz w:val="24"/>
          <w:highlight w:val="none"/>
          <w:lang w:eastAsia="zh-CN"/>
        </w:rPr>
        <w:t xml:space="preserve">3.</w:t>
      </w:r>
      <w:r>
        <w:rPr>
          <w:rFonts w:hint="eastAsia" w:hAnsi="宋体" w:cs="宋体"/>
          <w:color w:val="000000"/>
          <w:sz w:val="24"/>
          <w:highlight w:val="none"/>
        </w:rPr>
        <w:t xml:space="preserve">我们已详细阅读全部磋商文件，包括更正公告</w:t>
      </w:r>
      <w:r>
        <w:rPr>
          <w:rFonts w:hint="eastAsia" w:hAnsi="宋体" w:cs="宋体"/>
          <w:color w:val="000000"/>
          <w:sz w:val="24"/>
          <w:highlight w:val="none"/>
          <w:lang w:eastAsia="zh-CN"/>
        </w:rPr>
        <w:t xml:space="preserve">（</w:t>
      </w:r>
      <w:r>
        <w:rPr>
          <w:rFonts w:hint="eastAsia" w:hAnsi="宋体" w:cs="宋体"/>
          <w:color w:val="000000"/>
          <w:sz w:val="24"/>
          <w:highlight w:val="none"/>
        </w:rPr>
        <w:t xml:space="preserve">如有</w:t>
      </w:r>
      <w:r>
        <w:rPr>
          <w:rFonts w:hint="eastAsia" w:hAnsi="宋体" w:cs="宋体"/>
          <w:color w:val="000000"/>
          <w:sz w:val="24"/>
          <w:highlight w:val="none"/>
          <w:lang w:eastAsia="zh-CN"/>
        </w:rPr>
        <w:t xml:space="preserve">）</w:t>
      </w:r>
      <w:r>
        <w:rPr>
          <w:rFonts w:hint="eastAsia" w:hAnsi="宋体" w:cs="宋体"/>
          <w:color w:val="000000"/>
          <w:sz w:val="24"/>
          <w:highlight w:val="none"/>
        </w:rPr>
        <w:t xml:space="preserve">，对磋商文件及更正公告</w:t>
      </w:r>
      <w:r>
        <w:rPr>
          <w:rFonts w:hint="eastAsia" w:hAnsi="宋体" w:cs="宋体"/>
          <w:color w:val="000000"/>
          <w:sz w:val="24"/>
          <w:highlight w:val="none"/>
          <w:lang w:eastAsia="zh-CN"/>
        </w:rPr>
        <w:t xml:space="preserve">（</w:t>
      </w:r>
      <w:r>
        <w:rPr>
          <w:rFonts w:hint="eastAsia" w:hAnsi="宋体" w:cs="宋体"/>
          <w:color w:val="000000"/>
          <w:sz w:val="24"/>
          <w:highlight w:val="none"/>
        </w:rPr>
        <w:t xml:space="preserve">如有</w:t>
      </w:r>
      <w:r>
        <w:rPr>
          <w:rFonts w:hint="eastAsia" w:hAnsi="宋体" w:cs="宋体"/>
          <w:color w:val="000000"/>
          <w:sz w:val="24"/>
          <w:highlight w:val="none"/>
          <w:lang w:eastAsia="zh-CN"/>
        </w:rPr>
        <w:t xml:space="preserve">）</w:t>
      </w:r>
      <w:r>
        <w:rPr>
          <w:rFonts w:hint="eastAsia" w:hAnsi="宋体" w:cs="宋体"/>
          <w:color w:val="000000"/>
          <w:sz w:val="24"/>
          <w:highlight w:val="none"/>
        </w:rPr>
        <w:t xml:space="preserve">无任何异议。</w:t>
      </w:r>
      <w:r>
        <w:rPr>
          <w:rFonts w:hAnsi="宋体" w:cs="宋体"/>
          <w:color w:val="000000"/>
          <w:sz w:val="24"/>
          <w:highlight w:val="none"/>
        </w:rPr>
      </w:r>
      <w:r/>
    </w:p>
    <w:p>
      <w:pPr>
        <w:pStyle w:val="942"/>
        <w:ind w:firstLine="480"/>
        <w:spacing w:line="360" w:lineRule="auto"/>
        <w:rPr>
          <w:rFonts w:hAnsi="宋体" w:cs="宋体"/>
          <w:color w:val="000000"/>
          <w:sz w:val="24"/>
          <w:highlight w:val="none"/>
        </w:rPr>
      </w:pPr>
      <w:r>
        <w:rPr>
          <w:rFonts w:hint="eastAsia" w:hAnsi="宋体" w:cs="宋体"/>
          <w:color w:val="000000"/>
          <w:sz w:val="24"/>
          <w:highlight w:val="none"/>
          <w:lang w:eastAsia="zh-CN"/>
        </w:rPr>
        <w:t xml:space="preserve">4.</w:t>
      </w:r>
      <w:r>
        <w:rPr>
          <w:rFonts w:hint="eastAsia" w:hAnsi="宋体" w:cs="宋体"/>
          <w:color w:val="000000"/>
          <w:sz w:val="24"/>
          <w:highlight w:val="none"/>
        </w:rPr>
        <w:t xml:space="preserve">我们同意按磋商文件中的规定，本响应文件的有效期限自提交响应文件截止时间之日起</w:t>
      </w:r>
      <w:r>
        <w:rPr>
          <w:rFonts w:hint="eastAsia" w:hAnsi="宋体" w:cs="宋体"/>
          <w:color w:val="000000"/>
          <w:sz w:val="24"/>
          <w:highlight w:val="none"/>
          <w:u w:val="single"/>
        </w:rPr>
        <w:t xml:space="preserve">90</w:t>
      </w:r>
      <w:r>
        <w:rPr>
          <w:rFonts w:hint="eastAsia" w:hAnsi="宋体" w:cs="宋体"/>
          <w:color w:val="000000"/>
          <w:sz w:val="24"/>
          <w:highlight w:val="none"/>
        </w:rPr>
        <w:t xml:space="preserve">天。</w:t>
      </w:r>
      <w:r>
        <w:rPr>
          <w:rFonts w:hAnsi="宋体" w:cs="宋体"/>
          <w:color w:val="000000"/>
          <w:sz w:val="24"/>
          <w:highlight w:val="none"/>
        </w:rPr>
      </w:r>
      <w:r/>
    </w:p>
    <w:p>
      <w:pPr>
        <w:pStyle w:val="942"/>
        <w:ind w:firstLine="480"/>
        <w:spacing w:line="360" w:lineRule="auto"/>
        <w:rPr>
          <w:rFonts w:hAnsi="宋体" w:cs="宋体"/>
          <w:b/>
          <w:bCs/>
          <w:color w:val="000000"/>
          <w:sz w:val="24"/>
          <w:highlight w:val="none"/>
        </w:rPr>
      </w:pPr>
      <w:r>
        <w:rPr>
          <w:rFonts w:hint="eastAsia" w:hAnsi="宋体" w:cs="宋体"/>
          <w:color w:val="000000"/>
          <w:sz w:val="24"/>
          <w:highlight w:val="none"/>
          <w:lang w:eastAsia="zh-CN"/>
        </w:rPr>
        <w:t xml:space="preserve">5.</w:t>
      </w:r>
      <w:r>
        <w:rPr>
          <w:rFonts w:hint="eastAsia" w:hAnsi="宋体" w:cs="宋体"/>
          <w:color w:val="000000"/>
          <w:sz w:val="24"/>
          <w:highlight w:val="none"/>
        </w:rPr>
        <w:t xml:space="preserve">我们愿意提供磋商采购单位在磋商文件中要求的相关资料。</w:t>
      </w:r>
      <w:r>
        <w:rPr>
          <w:rFonts w:hAnsi="宋体" w:cs="宋体"/>
          <w:b/>
          <w:bCs/>
          <w:color w:val="000000"/>
          <w:sz w:val="24"/>
          <w:highlight w:val="none"/>
        </w:rPr>
      </w:r>
      <w:r/>
    </w:p>
    <w:p>
      <w:pPr>
        <w:pStyle w:val="942"/>
        <w:ind w:firstLine="480"/>
        <w:spacing w:line="360" w:lineRule="auto"/>
        <w:rPr>
          <w:rFonts w:hAnsi="宋体" w:cs="宋体"/>
          <w:color w:val="000000"/>
          <w:sz w:val="24"/>
          <w:highlight w:val="none"/>
        </w:rPr>
      </w:pPr>
      <w:r>
        <w:rPr>
          <w:rFonts w:hint="eastAsia" w:hAnsi="宋体" w:cs="宋体"/>
          <w:color w:val="000000"/>
          <w:sz w:val="24"/>
          <w:highlight w:val="none"/>
          <w:lang w:eastAsia="zh-CN"/>
        </w:rPr>
        <w:t xml:space="preserve">6.</w:t>
      </w:r>
      <w:r>
        <w:rPr>
          <w:rFonts w:hint="eastAsia" w:hAnsi="宋体" w:cs="宋体"/>
          <w:color w:val="000000"/>
          <w:sz w:val="24"/>
          <w:highlight w:val="none"/>
        </w:rPr>
        <w:t xml:space="preserve">我们承诺该响应文件在磋商开始后的全过程中保持有效，不作任何更改和变动。</w:t>
      </w:r>
      <w:r>
        <w:rPr>
          <w:rFonts w:hAnsi="宋体" w:cs="宋体"/>
          <w:color w:val="000000"/>
          <w:sz w:val="24"/>
          <w:highlight w:val="none"/>
        </w:rPr>
      </w:r>
      <w:r/>
    </w:p>
    <w:p>
      <w:pPr>
        <w:pStyle w:val="942"/>
        <w:ind w:firstLine="480"/>
        <w:spacing w:line="360" w:lineRule="auto"/>
        <w:rPr>
          <w:rFonts w:hAnsi="宋体" w:cs="宋体"/>
          <w:color w:val="000000"/>
          <w:sz w:val="24"/>
          <w:highlight w:val="none"/>
        </w:rPr>
      </w:pPr>
      <w:r>
        <w:rPr>
          <w:rFonts w:hint="eastAsia" w:hAnsi="宋体" w:cs="宋体"/>
          <w:color w:val="000000"/>
          <w:sz w:val="24"/>
          <w:highlight w:val="none"/>
          <w:lang w:eastAsia="zh-CN"/>
        </w:rPr>
        <w:t xml:space="preserve">7.</w:t>
      </w:r>
      <w:r>
        <w:rPr>
          <w:rFonts w:hint="eastAsia" w:hAnsi="宋体" w:cs="宋体"/>
          <w:color w:val="000000"/>
          <w:sz w:val="24"/>
          <w:highlight w:val="none"/>
        </w:rPr>
        <w:t xml:space="preserve">我们承诺我公司符合磋商文件中“合格供应商的基本、特定条件”的要求，若与真实情况不符，本公司愿意承担由此而产生的一切后果。</w:t>
      </w:r>
      <w:r>
        <w:rPr>
          <w:rFonts w:hAnsi="宋体" w:cs="宋体"/>
          <w:color w:val="000000"/>
          <w:sz w:val="24"/>
          <w:highlight w:val="none"/>
        </w:rPr>
      </w:r>
      <w:r/>
    </w:p>
    <w:p>
      <w:pPr>
        <w:pStyle w:val="942"/>
        <w:ind w:left="3400" w:firstLine="840"/>
        <w:spacing w:line="360" w:lineRule="auto"/>
        <w:rPr>
          <w:rFonts w:hAnsi="宋体" w:cs="宋体"/>
          <w:color w:val="000000"/>
          <w:sz w:val="24"/>
          <w:highlight w:val="none"/>
        </w:rPr>
      </w:pPr>
      <w:r>
        <w:rPr>
          <w:rFonts w:hAnsi="宋体" w:cs="宋体"/>
          <w:color w:val="000000"/>
          <w:sz w:val="24"/>
          <w:highlight w:val="none"/>
        </w:rPr>
      </w:r>
      <w:r/>
    </w:p>
    <w:p>
      <w:pPr>
        <w:pStyle w:val="906"/>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响应单位：（单位盖章）</w:t>
      </w:r>
      <w:r>
        <w:rPr>
          <w:rFonts w:hint="eastAsia" w:ascii="宋体" w:hAnsi="宋体" w:cs="宋体"/>
          <w:color w:val="000000"/>
          <w:sz w:val="24"/>
          <w:szCs w:val="24"/>
          <w:highlight w:val="none"/>
        </w:rPr>
      </w:r>
      <w:r/>
    </w:p>
    <w:p>
      <w:pPr>
        <w:pStyle w:val="906"/>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法定代表人或代理人：（签字或盖章）</w:t>
      </w:r>
      <w:r>
        <w:rPr>
          <w:rFonts w:hint="eastAsia" w:ascii="宋体" w:hAnsi="宋体" w:cs="宋体"/>
          <w:color w:val="000000"/>
          <w:sz w:val="24"/>
          <w:szCs w:val="24"/>
          <w:highlight w:val="none"/>
        </w:rPr>
      </w:r>
      <w:r/>
    </w:p>
    <w:p>
      <w:pPr>
        <w:pStyle w:val="906"/>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906"/>
        <w:spacing w:line="360" w:lineRule="auto"/>
        <w:rPr>
          <w:b/>
          <w:bCs/>
          <w:color w:val="000000"/>
          <w:sz w:val="24"/>
          <w:szCs w:val="24"/>
          <w:highlight w:val="none"/>
        </w:rPr>
      </w:pPr>
      <w:r>
        <w:rPr>
          <w:b/>
          <w:bCs/>
          <w:color w:val="000000"/>
          <w:sz w:val="24"/>
          <w:szCs w:val="24"/>
          <w:highlight w:val="none"/>
        </w:rPr>
      </w:r>
      <w:r/>
    </w:p>
    <w:p>
      <w:pPr>
        <w:pStyle w:val="906"/>
        <w:spacing w:line="360" w:lineRule="auto"/>
        <w:rPr>
          <w:b/>
          <w:bCs/>
          <w:color w:val="000000"/>
          <w:sz w:val="24"/>
          <w:szCs w:val="24"/>
          <w:highlight w:val="none"/>
        </w:rPr>
      </w:pPr>
      <w:r>
        <w:rPr>
          <w:b/>
          <w:bCs/>
          <w:color w:val="000000"/>
          <w:sz w:val="24"/>
          <w:szCs w:val="24"/>
          <w:highlight w:val="none"/>
        </w:rPr>
      </w:r>
      <w:r/>
    </w:p>
    <w:p>
      <w:pPr>
        <w:pStyle w:val="906"/>
        <w:spacing w:line="360" w:lineRule="auto"/>
        <w:rPr>
          <w:rFonts w:hint="eastAsia" w:ascii="宋体" w:hAnsi="宋体" w:cs="宋体"/>
          <w:color w:val="000000"/>
          <w:sz w:val="24"/>
          <w:szCs w:val="24"/>
          <w:highlight w:val="none"/>
        </w:rPr>
      </w:pPr>
      <w:r>
        <w:rPr>
          <w:b/>
          <w:bCs/>
          <w:color w:val="000000"/>
          <w:sz w:val="24"/>
          <w:szCs w:val="24"/>
          <w:highlight w:val="none"/>
        </w:rPr>
        <w:br w:type="page" w:clear="all"/>
      </w:r>
      <w:r>
        <w:rPr>
          <w:rFonts w:hint="eastAsia" w:ascii="宋体" w:hAnsi="宋体" w:cs="宋体"/>
          <w:b/>
          <w:color w:val="000000"/>
          <w:sz w:val="24"/>
          <w:szCs w:val="24"/>
          <w:highlight w:val="none"/>
        </w:rPr>
        <w:t xml:space="preserve">格式</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lang w:eastAsia="zh-CN"/>
        </w:rPr>
        <w:t xml:space="preserve">：</w:t>
      </w:r>
      <w:r>
        <w:rPr>
          <w:rFonts w:hint="eastAsia" w:ascii="宋体" w:hAnsi="宋体" w:cs="宋体"/>
          <w:color w:val="000000"/>
          <w:sz w:val="24"/>
          <w:szCs w:val="24"/>
          <w:highlight w:val="none"/>
        </w:rPr>
      </w:r>
      <w:r/>
    </w:p>
    <w:p>
      <w:pPr>
        <w:pStyle w:val="906"/>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供应商关于资格的声明函</w:t>
      </w:r>
      <w:r>
        <w:rPr>
          <w:rFonts w:hint="eastAsia" w:ascii="宋体" w:hAnsi="宋体" w:cs="宋体"/>
          <w:b/>
          <w:bCs/>
          <w:color w:val="000000"/>
          <w:sz w:val="24"/>
          <w:szCs w:val="24"/>
          <w:highlight w:val="none"/>
        </w:rPr>
      </w:r>
      <w:r/>
    </w:p>
    <w:p>
      <w:pPr>
        <w:pStyle w:val="90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6"/>
        <w:spacing w:line="46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苏州和融招投标服务有限公司：</w:t>
      </w:r>
      <w:r>
        <w:rPr>
          <w:rFonts w:hint="eastAsia" w:ascii="宋体" w:hAnsi="宋体" w:cs="宋体"/>
          <w:color w:val="000000"/>
          <w:sz w:val="24"/>
          <w:szCs w:val="24"/>
          <w:highlight w:val="none"/>
          <w:u w:val="single"/>
        </w:rPr>
      </w:r>
      <w:r/>
    </w:p>
    <w:p>
      <w:pPr>
        <w:pStyle w:val="906"/>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本公司愿就由贵单位组织实施的编号为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号的招标活动进行响应。本公司所提交的磋商文件中所有关于响应资格的文件、证明和陈述均是真实的、准确的。若与真实情况不符，本公司愿意承担由此而产生的一切后果。</w:t>
      </w:r>
      <w:r>
        <w:rPr>
          <w:rFonts w:hint="eastAsia" w:ascii="宋体" w:hAnsi="宋体" w:cs="宋体"/>
          <w:color w:val="000000"/>
          <w:sz w:val="24"/>
          <w:szCs w:val="24"/>
          <w:highlight w:val="none"/>
        </w:rPr>
      </w:r>
      <w:r/>
    </w:p>
    <w:p>
      <w:pPr>
        <w:pStyle w:val="906"/>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6"/>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响应单位：（单位盖章）</w:t>
      </w:r>
      <w:r>
        <w:rPr>
          <w:rFonts w:hint="eastAsia" w:ascii="宋体" w:hAnsi="宋体" w:cs="宋体"/>
          <w:color w:val="000000"/>
          <w:sz w:val="24"/>
          <w:szCs w:val="24"/>
          <w:highlight w:val="none"/>
        </w:rPr>
      </w:r>
      <w:r/>
    </w:p>
    <w:p>
      <w:pPr>
        <w:pStyle w:val="906"/>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法定代表人或代理人：（签字或盖章）</w:t>
      </w:r>
      <w:r>
        <w:rPr>
          <w:rFonts w:hint="eastAsia" w:ascii="宋体" w:hAnsi="宋体" w:cs="宋体"/>
          <w:color w:val="000000"/>
          <w:sz w:val="24"/>
          <w:szCs w:val="24"/>
          <w:highlight w:val="none"/>
        </w:rPr>
      </w:r>
      <w:r/>
    </w:p>
    <w:p>
      <w:pPr>
        <w:pStyle w:val="906"/>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936"/>
        <w:rPr>
          <w:color w:val="000000"/>
          <w:highlight w:val="none"/>
        </w:rPr>
      </w:pPr>
      <w:r>
        <w:rPr>
          <w:color w:val="000000"/>
          <w:highlight w:val="none"/>
        </w:rPr>
      </w:r>
      <w:r/>
    </w:p>
    <w:p>
      <w:pPr>
        <w:pStyle w:val="906"/>
        <w:rPr>
          <w:color w:val="000000"/>
          <w:highlight w:val="none"/>
        </w:rPr>
      </w:pPr>
      <w:r>
        <w:rPr>
          <w:color w:val="000000"/>
          <w:highlight w:val="none"/>
        </w:rPr>
      </w:r>
      <w:r/>
    </w:p>
    <w:p>
      <w:pPr>
        <w:pStyle w:val="912"/>
        <w:rPr>
          <w:color w:val="000000"/>
          <w:highlight w:val="none"/>
        </w:rPr>
      </w:pPr>
      <w:r>
        <w:rPr>
          <w:color w:val="000000"/>
          <w:highlight w:val="none"/>
        </w:rPr>
      </w:r>
      <w:r/>
    </w:p>
    <w:p>
      <w:pPr>
        <w:pStyle w:val="906"/>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2"/>
        <w:rPr>
          <w:rFonts w:hint="eastAsia"/>
          <w:color w:val="000000"/>
          <w:highlight w:val="none"/>
        </w:rPr>
      </w:pPr>
      <w:r>
        <w:rPr>
          <w:rFonts w:hint="eastAsia"/>
          <w:color w:val="000000"/>
          <w:highlight w:val="none"/>
        </w:rPr>
      </w:r>
      <w:r/>
    </w:p>
    <w:p>
      <w:pPr>
        <w:pStyle w:val="906"/>
        <w:ind w:right="-21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附件1</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参加采购活动前三年内，在经营活动中没有重大违法记录声明</w:t>
      </w:r>
      <w:r>
        <w:rPr>
          <w:rFonts w:hint="eastAsia" w:ascii="宋体" w:hAnsi="宋体" w:cs="宋体"/>
          <w:b/>
          <w:color w:val="000000"/>
          <w:sz w:val="24"/>
          <w:szCs w:val="24"/>
          <w:highlight w:val="none"/>
        </w:rPr>
      </w:r>
      <w:r/>
    </w:p>
    <w:p>
      <w:pPr>
        <w:pStyle w:val="90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6"/>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致：</w:t>
      </w:r>
      <w:r>
        <w:rPr>
          <w:rFonts w:hint="eastAsia" w:ascii="宋体" w:hAnsi="宋体" w:cs="宋体"/>
          <w:color w:val="000000"/>
          <w:sz w:val="24"/>
          <w:szCs w:val="24"/>
          <w:highlight w:val="none"/>
          <w:u w:val="single"/>
        </w:rPr>
        <w:t xml:space="preserve">苏州和融招投标服务有限公司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6"/>
        <w:ind w:firstLine="42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我单位</w:t>
      </w:r>
      <w:r>
        <w:rPr>
          <w:rFonts w:hint="eastAsia" w:ascii="宋体" w:hAnsi="宋体" w:cs="宋体"/>
          <w:color w:val="000000"/>
          <w:sz w:val="24"/>
          <w:szCs w:val="24"/>
          <w:highlight w:val="none"/>
          <w:u w:val="single"/>
        </w:rPr>
        <w:t xml:space="preserve">         （供应商名称）        </w:t>
      </w:r>
      <w:r>
        <w:rPr>
          <w:rFonts w:hint="eastAsia" w:ascii="宋体" w:hAnsi="宋体" w:cs="宋体"/>
          <w:color w:val="000000"/>
          <w:sz w:val="24"/>
          <w:szCs w:val="24"/>
          <w:highlight w:val="none"/>
        </w:rPr>
        <w:t xml:space="preserve"> 在参加采购活动前三年内，没有重大违法记录，特此声明。</w:t>
      </w:r>
      <w:r>
        <w:rPr>
          <w:rFonts w:hint="eastAsia" w:ascii="宋体" w:hAnsi="宋体" w:cs="宋体"/>
          <w:color w:val="000000"/>
          <w:sz w:val="24"/>
          <w:szCs w:val="24"/>
          <w:highlight w:val="none"/>
        </w:rPr>
      </w:r>
      <w:r/>
    </w:p>
    <w:p>
      <w:pPr>
        <w:pStyle w:val="906"/>
        <w:ind w:firstLine="42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若招标采购单位在本项目采购过程中发现我单位近三年内在采购活动中有重大违法记录，我单位将无条件退出本项目的招标，并承担因此引起的</w:t>
      </w:r>
      <w:r>
        <w:rPr>
          <w:rFonts w:hint="eastAsia" w:ascii="宋体" w:hAnsi="宋体" w:cs="宋体"/>
          <w:color w:val="000000"/>
          <w:sz w:val="24"/>
          <w:szCs w:val="24"/>
          <w:highlight w:val="none"/>
          <w:lang w:eastAsia="zh-CN"/>
        </w:rPr>
        <w:t xml:space="preserve">一切</w:t>
      </w:r>
      <w:r>
        <w:rPr>
          <w:rFonts w:hint="eastAsia" w:ascii="宋体" w:hAnsi="宋体" w:cs="宋体"/>
          <w:color w:val="000000"/>
          <w:sz w:val="24"/>
          <w:szCs w:val="24"/>
          <w:highlight w:val="none"/>
        </w:rPr>
        <w:t xml:space="preserve">后果。</w:t>
      </w:r>
      <w:r>
        <w:rPr>
          <w:rFonts w:hint="eastAsia" w:ascii="宋体" w:hAnsi="宋体" w:cs="宋体"/>
          <w:color w:val="000000"/>
          <w:sz w:val="24"/>
          <w:szCs w:val="24"/>
          <w:highlight w:val="none"/>
        </w:rPr>
      </w:r>
      <w:r/>
    </w:p>
    <w:p>
      <w:pPr>
        <w:pStyle w:val="906"/>
        <w:ind w:firstLine="42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6"/>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响应单位：（单位公章）：</w:t>
      </w:r>
      <w:r>
        <w:rPr>
          <w:rFonts w:hint="eastAsia" w:ascii="宋体" w:hAnsi="宋体" w:cs="宋体"/>
          <w:color w:val="000000"/>
          <w:sz w:val="24"/>
          <w:szCs w:val="24"/>
          <w:highlight w:val="none"/>
        </w:rPr>
      </w:r>
      <w:r/>
    </w:p>
    <w:p>
      <w:pPr>
        <w:pStyle w:val="906"/>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法定代表人（负责人）或代理人（签字或盖章）：</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906"/>
        <w:jc w:val="left"/>
        <w:spacing w:line="460" w:lineRule="exac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日期：     年   月   日  </w:t>
      </w:r>
      <w:r>
        <w:rPr>
          <w:rFonts w:hint="eastAsia" w:ascii="宋体" w:hAnsi="宋体" w:cs="宋体"/>
          <w:b/>
          <w:color w:val="000000"/>
          <w:sz w:val="24"/>
          <w:szCs w:val="24"/>
          <w:highlight w:val="none"/>
        </w:rPr>
      </w:r>
      <w:r/>
    </w:p>
    <w:p>
      <w:pPr>
        <w:pStyle w:val="906"/>
        <w:spacing w:line="480" w:lineRule="auto"/>
        <w:rPr>
          <w:b/>
          <w:bCs/>
          <w:color w:val="000000"/>
          <w:sz w:val="24"/>
          <w:szCs w:val="24"/>
          <w:highlight w:val="none"/>
        </w:rPr>
      </w:pPr>
      <w:r>
        <w:rPr>
          <w:rFonts w:hint="eastAsia" w:ascii="宋体" w:hAnsi="宋体" w:cs="宋体"/>
          <w:color w:val="000000"/>
          <w:sz w:val="24"/>
          <w:szCs w:val="24"/>
          <w:highlight w:val="none"/>
        </w:rPr>
        <w:br w:type="page" w:clear="all"/>
      </w:r>
      <w:r>
        <w:rPr>
          <w:b/>
          <w:bCs/>
          <w:color w:val="000000"/>
          <w:sz w:val="24"/>
          <w:szCs w:val="24"/>
          <w:highlight w:val="none"/>
        </w:rPr>
        <w:t xml:space="preserve">格式</w:t>
      </w:r>
      <w:r>
        <w:rPr>
          <w:rFonts w:hint="eastAsia"/>
          <w:b/>
          <w:bCs/>
          <w:color w:val="000000"/>
          <w:sz w:val="24"/>
          <w:szCs w:val="24"/>
          <w:highlight w:val="none"/>
          <w:lang w:val="en-US" w:eastAsia="zh-CN"/>
        </w:rPr>
        <w:t xml:space="preserve">1</w:t>
      </w:r>
      <w:r>
        <w:rPr>
          <w:rFonts w:hint="eastAsia"/>
          <w:b/>
          <w:bCs/>
          <w:color w:val="000000"/>
          <w:sz w:val="24"/>
          <w:szCs w:val="24"/>
          <w:highlight w:val="none"/>
          <w:lang w:val="en-US" w:eastAsia="zh-CN"/>
        </w:rPr>
        <w:t xml:space="preserve">2</w:t>
      </w:r>
      <w:r>
        <w:rPr>
          <w:b/>
          <w:bCs/>
          <w:color w:val="000000"/>
          <w:sz w:val="24"/>
          <w:szCs w:val="24"/>
          <w:highlight w:val="none"/>
        </w:rPr>
        <w:t xml:space="preserve">：</w:t>
      </w:r>
      <w:r>
        <w:rPr>
          <w:b/>
          <w:bCs/>
          <w:color w:val="000000"/>
          <w:sz w:val="24"/>
          <w:szCs w:val="24"/>
          <w:highlight w:val="none"/>
        </w:rPr>
      </w:r>
      <w:r/>
    </w:p>
    <w:p>
      <w:pPr>
        <w:pStyle w:val="906"/>
        <w:jc w:val="center"/>
        <w:spacing w:line="360" w:lineRule="auto"/>
        <w:rPr>
          <w:b/>
          <w:bCs/>
          <w:color w:val="000000"/>
          <w:spacing w:val="20"/>
          <w:sz w:val="24"/>
          <w:szCs w:val="24"/>
          <w:highlight w:val="none"/>
        </w:rPr>
      </w:pPr>
      <w:r>
        <w:rPr>
          <w:b/>
          <w:bCs/>
          <w:color w:val="000000"/>
          <w:spacing w:val="20"/>
          <w:sz w:val="24"/>
          <w:szCs w:val="24"/>
          <w:highlight w:val="none"/>
        </w:rPr>
        <w:t xml:space="preserve">供应商情况表</w:t>
      </w:r>
      <w:r>
        <w:rPr>
          <w:b/>
          <w:bCs/>
          <w:color w:val="000000"/>
          <w:spacing w:val="20"/>
          <w:sz w:val="24"/>
          <w:szCs w:val="24"/>
          <w:highlight w:val="none"/>
        </w:rPr>
      </w:r>
      <w:r/>
    </w:p>
    <w:tbl>
      <w:tblPr>
        <w:tblW w:w="8863" w:type="dxa"/>
        <w:tblInd w:w="2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00"/>
        <w:gridCol w:w="1917"/>
        <w:gridCol w:w="1397"/>
        <w:gridCol w:w="1966"/>
        <w:gridCol w:w="1183"/>
      </w:tblGrid>
      <w:tr>
        <w:trPr>
          <w:cantSplit/>
        </w:trPr>
        <w:tc>
          <w:tcPr>
            <w:tcW w:w="2400" w:type="dxa"/>
            <w:vAlign w:val="top"/>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经营范围</w:t>
            </w:r>
            <w:r>
              <w:rPr>
                <w:rFonts w:ascii="Times New Roman" w:hAnsi="Times New Roman"/>
                <w:color w:val="000000"/>
                <w:highlight w:val="none"/>
              </w:rPr>
            </w:r>
            <w:r/>
          </w:p>
        </w:tc>
        <w:tc>
          <w:tcPr>
            <w:gridSpan w:val="4"/>
            <w:tcW w:w="6463" w:type="dxa"/>
            <w:vAlign w:val="top"/>
            <w:textDirection w:val="lrTb"/>
            <w:noWrap w:val="false"/>
          </w:tcPr>
          <w:p>
            <w:pPr>
              <w:pStyle w:val="928"/>
              <w:ind w:left="210"/>
              <w:jc w:val="both"/>
              <w:spacing w:beforeAutospacing="0" w:afterAutospacing="0"/>
              <w:rPr>
                <w:rFonts w:ascii="Times New Roman" w:hAnsi="Times New Roman"/>
                <w:color w:val="000000"/>
                <w:highlight w:val="none"/>
              </w:rPr>
            </w:pPr>
            <w:r>
              <w:rPr>
                <w:rFonts w:ascii="Times New Roman" w:hAnsi="Times New Roman"/>
                <w:color w:val="000000"/>
                <w:highlight w:val="none"/>
              </w:rPr>
            </w:r>
            <w:r/>
          </w:p>
        </w:tc>
      </w:tr>
      <w:tr>
        <w:trPr>
          <w:cantSplit/>
        </w:trPr>
        <w:tc>
          <w:tcPr>
            <w:tcW w:w="2400" w:type="dxa"/>
            <w:vAlign w:val="top"/>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职工人数</w:t>
            </w:r>
            <w:r>
              <w:rPr>
                <w:rFonts w:ascii="Times New Roman" w:hAnsi="Times New Roman"/>
                <w:color w:val="000000"/>
                <w:highlight w:val="none"/>
              </w:rPr>
            </w:r>
            <w:r/>
          </w:p>
        </w:tc>
        <w:tc>
          <w:tcPr>
            <w:tcW w:w="1917" w:type="dxa"/>
            <w:vAlign w:val="top"/>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rPr>
            </w:r>
            <w:r/>
          </w:p>
        </w:tc>
        <w:tc>
          <w:tcPr>
            <w:gridSpan w:val="2"/>
            <w:tcW w:w="3363" w:type="dxa"/>
            <w:vAlign w:val="top"/>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其中：有中高级以上职称的人数</w:t>
            </w:r>
            <w:r>
              <w:rPr>
                <w:rFonts w:ascii="Times New Roman" w:hAnsi="Times New Roman"/>
                <w:color w:val="000000"/>
                <w:highlight w:val="none"/>
              </w:rPr>
            </w:r>
            <w:r/>
          </w:p>
        </w:tc>
        <w:tc>
          <w:tcPr>
            <w:tcW w:w="1183" w:type="dxa"/>
            <w:vAlign w:val="top"/>
            <w:textDirection w:val="lrTb"/>
            <w:noWrap w:val="false"/>
          </w:tcPr>
          <w:p>
            <w:pPr>
              <w:pStyle w:val="928"/>
              <w:ind w:left="210"/>
              <w:jc w:val="both"/>
              <w:spacing w:beforeAutospacing="0" w:afterAutospacing="0"/>
              <w:rPr>
                <w:rFonts w:ascii="Times New Roman" w:hAnsi="Times New Roman"/>
                <w:color w:val="000000"/>
                <w:highlight w:val="none"/>
              </w:rPr>
            </w:pPr>
            <w:r>
              <w:rPr>
                <w:rFonts w:ascii="Times New Roman" w:hAnsi="Times New Roman"/>
                <w:color w:val="000000"/>
                <w:highlight w:val="none"/>
              </w:rPr>
            </w:r>
            <w:r/>
          </w:p>
        </w:tc>
      </w:tr>
      <w:tr>
        <w:trPr>
          <w:cantSplit/>
        </w:trPr>
        <w:tc>
          <w:tcPr>
            <w:tcW w:w="2400" w:type="dxa"/>
            <w:vAlign w:val="center"/>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资产总计</w:t>
            </w:r>
            <w:r>
              <w:rPr>
                <w:rFonts w:ascii="Times New Roman" w:hAnsi="Times New Roman"/>
                <w:color w:val="000000"/>
                <w:highlight w:val="none"/>
              </w:rPr>
            </w:r>
            <w:r/>
          </w:p>
        </w:tc>
        <w:tc>
          <w:tcPr>
            <w:tcW w:w="1917" w:type="dxa"/>
            <w:vAlign w:val="center"/>
            <w:textDirection w:val="lrTb"/>
            <w:noWrap w:val="false"/>
          </w:tcPr>
          <w:p>
            <w:pPr>
              <w:pStyle w:val="928"/>
              <w:ind w:firstLine="120"/>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       万元</w:t>
            </w:r>
            <w:r>
              <w:rPr>
                <w:rFonts w:ascii="Times New Roman" w:hAnsi="Times New Roman"/>
                <w:color w:val="000000"/>
                <w:highlight w:val="none"/>
              </w:rPr>
            </w:r>
            <w:r/>
          </w:p>
        </w:tc>
        <w:tc>
          <w:tcPr>
            <w:tcW w:w="1397" w:type="dxa"/>
            <w:vAlign w:val="center"/>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净资产</w:t>
            </w:r>
            <w:r>
              <w:rPr>
                <w:rFonts w:ascii="Times New Roman" w:hAnsi="Times New Roman"/>
                <w:color w:val="000000"/>
                <w:highlight w:val="none"/>
              </w:rPr>
            </w:r>
            <w:r/>
          </w:p>
        </w:tc>
        <w:tc>
          <w:tcPr>
            <w:gridSpan w:val="2"/>
            <w:tcW w:w="3149" w:type="dxa"/>
            <w:vAlign w:val="center"/>
            <w:textDirection w:val="lrTb"/>
            <w:noWrap w:val="false"/>
          </w:tcPr>
          <w:p>
            <w:pPr>
              <w:pStyle w:val="928"/>
              <w:ind w:left="210"/>
              <w:jc w:val="center"/>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     万元</w:t>
            </w:r>
            <w:r>
              <w:rPr>
                <w:rFonts w:ascii="Times New Roman" w:hAnsi="Times New Roman"/>
                <w:color w:val="000000"/>
                <w:highlight w:val="none"/>
              </w:rPr>
            </w:r>
            <w:r/>
          </w:p>
        </w:tc>
      </w:tr>
      <w:tr>
        <w:trPr>
          <w:cantSplit/>
        </w:trPr>
        <w:tc>
          <w:tcPr>
            <w:tcW w:w="2400" w:type="dxa"/>
            <w:vAlign w:val="center"/>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股东权益</w:t>
            </w:r>
            <w:r>
              <w:rPr>
                <w:rFonts w:ascii="Times New Roman" w:hAnsi="Times New Roman"/>
                <w:color w:val="000000"/>
                <w:highlight w:val="none"/>
              </w:rPr>
            </w:r>
            <w:r/>
          </w:p>
        </w:tc>
        <w:tc>
          <w:tcPr>
            <w:tcW w:w="1917" w:type="dxa"/>
            <w:vAlign w:val="center"/>
            <w:textDirection w:val="lrTb"/>
            <w:noWrap w:val="false"/>
          </w:tcPr>
          <w:p>
            <w:pPr>
              <w:pStyle w:val="928"/>
              <w:ind w:firstLine="960"/>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万元</w:t>
            </w:r>
            <w:r>
              <w:rPr>
                <w:rFonts w:ascii="Times New Roman" w:hAnsi="Times New Roman"/>
                <w:color w:val="000000"/>
                <w:highlight w:val="none"/>
              </w:rPr>
            </w:r>
            <w:r/>
          </w:p>
        </w:tc>
        <w:tc>
          <w:tcPr>
            <w:tcW w:w="1397" w:type="dxa"/>
            <w:vAlign w:val="center"/>
            <w:vMerge w:val="restart"/>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销售收入</w:t>
            </w:r>
            <w:r>
              <w:rPr>
                <w:rFonts w:ascii="Times New Roman" w:hAnsi="Times New Roman"/>
                <w:color w:val="000000"/>
                <w:highlight w:val="none"/>
              </w:rPr>
            </w:r>
            <w:r/>
          </w:p>
        </w:tc>
        <w:tc>
          <w:tcPr>
            <w:gridSpan w:val="2"/>
            <w:tcW w:w="3149" w:type="dxa"/>
            <w:vAlign w:val="center"/>
            <w:vMerge w:val="restart"/>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202</w:t>
            </w:r>
            <w:r>
              <w:rPr>
                <w:rFonts w:hint="eastAsia" w:ascii="Times New Roman" w:hAnsi="Times New Roman"/>
                <w:color w:val="000000"/>
                <w:highlight w:val="none"/>
                <w:lang w:val="en-US" w:eastAsia="zh-CN" w:bidi="ar"/>
              </w:rPr>
              <w:t xml:space="preserve">5</w:t>
            </w:r>
            <w:r>
              <w:rPr>
                <w:rFonts w:ascii="Times New Roman" w:hAnsi="Times New Roman"/>
                <w:color w:val="000000"/>
                <w:highlight w:val="none"/>
                <w:lang w:bidi="ar"/>
              </w:rPr>
              <w:t xml:space="preserve">年           万元</w:t>
            </w:r>
            <w:r>
              <w:rPr>
                <w:rFonts w:ascii="Times New Roman" w:hAnsi="Times New Roman"/>
                <w:color w:val="000000"/>
                <w:highlight w:val="none"/>
              </w:rPr>
            </w:r>
            <w:r/>
          </w:p>
        </w:tc>
      </w:tr>
      <w:tr>
        <w:trPr>
          <w:cantSplit/>
        </w:trPr>
        <w:tc>
          <w:tcPr>
            <w:tcW w:w="2400" w:type="dxa"/>
            <w:vAlign w:val="top"/>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实现利润</w:t>
            </w:r>
            <w:r>
              <w:rPr>
                <w:rFonts w:ascii="Times New Roman" w:hAnsi="Times New Roman"/>
                <w:color w:val="000000"/>
                <w:highlight w:val="none"/>
              </w:rPr>
            </w:r>
            <w:r/>
          </w:p>
        </w:tc>
        <w:tc>
          <w:tcPr>
            <w:tcW w:w="1917" w:type="dxa"/>
            <w:vAlign w:val="top"/>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202</w:t>
            </w:r>
            <w:r>
              <w:rPr>
                <w:rFonts w:hint="eastAsia" w:ascii="Times New Roman" w:hAnsi="Times New Roman"/>
                <w:color w:val="000000"/>
                <w:highlight w:val="none"/>
                <w:lang w:val="en-US" w:eastAsia="zh-CN" w:bidi="ar"/>
              </w:rPr>
              <w:t xml:space="preserve">5</w:t>
            </w:r>
            <w:r>
              <w:rPr>
                <w:rFonts w:ascii="Times New Roman" w:hAnsi="Times New Roman"/>
                <w:color w:val="000000"/>
                <w:highlight w:val="none"/>
                <w:lang w:bidi="ar"/>
              </w:rPr>
              <w:t xml:space="preserve">年   万元</w:t>
            </w:r>
            <w:r>
              <w:rPr>
                <w:rFonts w:ascii="Times New Roman" w:hAnsi="Times New Roman"/>
                <w:color w:val="000000"/>
                <w:highlight w:val="none"/>
              </w:rPr>
            </w:r>
            <w:r/>
          </w:p>
        </w:tc>
        <w:tc>
          <w:tcPr>
            <w:tcW w:w="1397" w:type="dxa"/>
            <w:vAlign w:val="center"/>
            <w:vMerge w:val="continue"/>
            <w:textDirection w:val="lrTb"/>
            <w:noWrap w:val="false"/>
          </w:tcPr>
          <w:p>
            <w:pPr>
              <w:pStyle w:val="906"/>
              <w:rPr>
                <w:color w:val="000000"/>
                <w:sz w:val="24"/>
                <w:highlight w:val="none"/>
              </w:rPr>
            </w:pPr>
            <w:r>
              <w:rPr>
                <w:color w:val="000000"/>
                <w:sz w:val="24"/>
                <w:highlight w:val="none"/>
              </w:rPr>
            </w:r>
            <w:r/>
          </w:p>
        </w:tc>
        <w:tc>
          <w:tcPr>
            <w:gridSpan w:val="2"/>
            <w:tcW w:w="3149" w:type="dxa"/>
            <w:vAlign w:val="top"/>
            <w:vMerge w:val="continue"/>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rPr>
            </w:r>
            <w:r/>
          </w:p>
        </w:tc>
      </w:tr>
      <w:tr>
        <w:trPr>
          <w:cantSplit/>
        </w:trPr>
        <w:tc>
          <w:tcPr>
            <w:tcW w:w="2400" w:type="dxa"/>
            <w:vAlign w:val="top"/>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营业面积（含厂房面积）</w:t>
            </w:r>
            <w:r>
              <w:rPr>
                <w:rFonts w:ascii="Times New Roman" w:hAnsi="Times New Roman"/>
                <w:color w:val="000000"/>
                <w:highlight w:val="none"/>
              </w:rPr>
            </w:r>
            <w:r/>
          </w:p>
        </w:tc>
        <w:tc>
          <w:tcPr>
            <w:tcW w:w="1917" w:type="dxa"/>
            <w:vAlign w:val="center"/>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       平方米</w:t>
            </w:r>
            <w:r>
              <w:rPr>
                <w:rFonts w:ascii="Times New Roman" w:hAnsi="Times New Roman"/>
                <w:color w:val="000000"/>
                <w:highlight w:val="none"/>
              </w:rPr>
            </w:r>
            <w:r/>
          </w:p>
        </w:tc>
        <w:tc>
          <w:tcPr>
            <w:tcW w:w="1397" w:type="dxa"/>
            <w:vAlign w:val="top"/>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其中</w:t>
            </w:r>
            <w:r>
              <w:rPr>
                <w:rFonts w:ascii="Times New Roman" w:hAnsi="Times New Roman"/>
                <w:color w:val="000000"/>
                <w:highlight w:val="none"/>
              </w:rPr>
            </w:r>
            <w:r/>
          </w:p>
        </w:tc>
        <w:tc>
          <w:tcPr>
            <w:gridSpan w:val="2"/>
            <w:tcW w:w="3149" w:type="dxa"/>
            <w:vAlign w:val="top"/>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自有面积         平方米</w:t>
            </w:r>
            <w:r>
              <w:rPr>
                <w:rFonts w:ascii="Times New Roman" w:hAnsi="Times New Roman"/>
                <w:color w:val="000000"/>
                <w:highlight w:val="none"/>
              </w:rPr>
            </w:r>
            <w:r/>
          </w:p>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承租面积         平方米</w:t>
            </w:r>
            <w:r>
              <w:rPr>
                <w:rFonts w:ascii="Times New Roman" w:hAnsi="Times New Roman"/>
                <w:color w:val="000000"/>
                <w:highlight w:val="none"/>
              </w:rPr>
            </w:r>
            <w:r/>
          </w:p>
        </w:tc>
      </w:tr>
      <w:tr>
        <w:trPr>
          <w:cantSplit/>
          <w:trHeight w:val="926"/>
        </w:trPr>
        <w:tc>
          <w:tcPr>
            <w:tcW w:w="2400" w:type="dxa"/>
            <w:vAlign w:val="center"/>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单位简历及内设机构情况</w:t>
            </w:r>
            <w:r>
              <w:rPr>
                <w:rFonts w:ascii="Times New Roman" w:hAnsi="Times New Roman"/>
                <w:color w:val="000000"/>
                <w:highlight w:val="none"/>
              </w:rPr>
            </w:r>
            <w:r/>
          </w:p>
        </w:tc>
        <w:tc>
          <w:tcPr>
            <w:gridSpan w:val="4"/>
            <w:tcW w:w="6463" w:type="dxa"/>
            <w:vAlign w:val="top"/>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rPr>
            </w:r>
            <w:r/>
          </w:p>
        </w:tc>
      </w:tr>
      <w:tr>
        <w:trPr>
          <w:cantSplit/>
          <w:trHeight w:val="668"/>
        </w:trPr>
        <w:tc>
          <w:tcPr>
            <w:tcW w:w="2400" w:type="dxa"/>
            <w:vAlign w:val="center"/>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单位优势及特长</w:t>
            </w:r>
            <w:r>
              <w:rPr>
                <w:rFonts w:ascii="Times New Roman" w:hAnsi="Times New Roman"/>
                <w:color w:val="000000"/>
                <w:highlight w:val="none"/>
              </w:rPr>
            </w:r>
            <w:r/>
          </w:p>
        </w:tc>
        <w:tc>
          <w:tcPr>
            <w:gridSpan w:val="4"/>
            <w:tcW w:w="6463" w:type="dxa"/>
            <w:vAlign w:val="top"/>
            <w:textDirection w:val="lrTb"/>
            <w:noWrap w:val="false"/>
          </w:tcPr>
          <w:p>
            <w:pPr>
              <w:pStyle w:val="928"/>
              <w:ind w:left="210"/>
              <w:jc w:val="both"/>
              <w:spacing w:beforeAutospacing="0" w:afterAutospacing="0"/>
              <w:rPr>
                <w:rFonts w:ascii="Times New Roman" w:hAnsi="Times New Roman"/>
                <w:color w:val="000000"/>
                <w:highlight w:val="none"/>
              </w:rPr>
            </w:pPr>
            <w:r>
              <w:rPr>
                <w:rFonts w:ascii="Times New Roman" w:hAnsi="Times New Roman"/>
                <w:color w:val="000000"/>
                <w:highlight w:val="none"/>
              </w:rPr>
            </w:r>
            <w:r/>
          </w:p>
        </w:tc>
      </w:tr>
      <w:tr>
        <w:trPr>
          <w:cantSplit/>
        </w:trPr>
        <w:tc>
          <w:tcPr>
            <w:tcW w:w="2400" w:type="dxa"/>
            <w:vAlign w:val="top"/>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近两年来完成或正在履行的重大合同情况</w:t>
            </w:r>
            <w:r>
              <w:rPr>
                <w:rFonts w:ascii="Times New Roman" w:hAnsi="Times New Roman"/>
                <w:color w:val="000000"/>
                <w:highlight w:val="none"/>
              </w:rPr>
            </w:r>
            <w:r/>
          </w:p>
        </w:tc>
        <w:tc>
          <w:tcPr>
            <w:gridSpan w:val="4"/>
            <w:tcW w:w="6463" w:type="dxa"/>
            <w:vAlign w:val="top"/>
            <w:textDirection w:val="lrTb"/>
            <w:noWrap w:val="false"/>
          </w:tcPr>
          <w:p>
            <w:pPr>
              <w:pStyle w:val="928"/>
              <w:ind w:left="210"/>
              <w:jc w:val="both"/>
              <w:spacing w:beforeAutospacing="0" w:afterAutospacing="0"/>
              <w:rPr>
                <w:rFonts w:ascii="Times New Roman" w:hAnsi="Times New Roman"/>
                <w:color w:val="000000"/>
                <w:highlight w:val="none"/>
              </w:rPr>
            </w:pPr>
            <w:r>
              <w:rPr>
                <w:rFonts w:ascii="Times New Roman" w:hAnsi="Times New Roman"/>
                <w:color w:val="000000"/>
                <w:highlight w:val="none"/>
              </w:rPr>
            </w:r>
            <w:r/>
          </w:p>
        </w:tc>
      </w:tr>
      <w:tr>
        <w:trPr>
          <w:cantSplit/>
        </w:trPr>
        <w:tc>
          <w:tcPr>
            <w:tcW w:w="2400" w:type="dxa"/>
            <w:vAlign w:val="top"/>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最近2年内在经营过程中受到何种奖励或处分（包括情况和结果）</w:t>
            </w:r>
            <w:r>
              <w:rPr>
                <w:rFonts w:ascii="Times New Roman" w:hAnsi="Times New Roman"/>
                <w:color w:val="000000"/>
                <w:highlight w:val="none"/>
              </w:rPr>
            </w:r>
            <w:r/>
          </w:p>
        </w:tc>
        <w:tc>
          <w:tcPr>
            <w:gridSpan w:val="4"/>
            <w:tcW w:w="6463" w:type="dxa"/>
            <w:vAlign w:val="top"/>
            <w:textDirection w:val="lrTb"/>
            <w:noWrap w:val="false"/>
          </w:tcPr>
          <w:p>
            <w:pPr>
              <w:pStyle w:val="928"/>
              <w:ind w:left="210"/>
              <w:jc w:val="both"/>
              <w:spacing w:beforeAutospacing="0" w:afterAutospacing="0"/>
              <w:rPr>
                <w:rFonts w:ascii="Times New Roman" w:hAnsi="Times New Roman"/>
                <w:color w:val="000000"/>
                <w:highlight w:val="none"/>
              </w:rPr>
            </w:pPr>
            <w:r>
              <w:rPr>
                <w:rFonts w:ascii="Times New Roman" w:hAnsi="Times New Roman"/>
                <w:color w:val="000000"/>
                <w:highlight w:val="none"/>
              </w:rPr>
            </w:r>
            <w:r/>
          </w:p>
        </w:tc>
      </w:tr>
      <w:tr>
        <w:trPr>
          <w:cantSplit/>
        </w:trPr>
        <w:tc>
          <w:tcPr>
            <w:tcW w:w="2400" w:type="dxa"/>
            <w:vAlign w:val="top"/>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最近3年内有无因售假、售劣或是其他原因被消费者投诉或起诉的情况及说明（包括解决方式和结果）</w:t>
            </w:r>
            <w:r>
              <w:rPr>
                <w:rFonts w:ascii="Times New Roman" w:hAnsi="Times New Roman"/>
                <w:color w:val="000000"/>
                <w:highlight w:val="none"/>
              </w:rPr>
            </w:r>
            <w:r/>
          </w:p>
        </w:tc>
        <w:tc>
          <w:tcPr>
            <w:gridSpan w:val="4"/>
            <w:tcW w:w="6463" w:type="dxa"/>
            <w:vAlign w:val="top"/>
            <w:textDirection w:val="lrTb"/>
            <w:noWrap w:val="false"/>
          </w:tcPr>
          <w:p>
            <w:pPr>
              <w:pStyle w:val="928"/>
              <w:ind w:left="210"/>
              <w:jc w:val="both"/>
              <w:spacing w:beforeAutospacing="0" w:afterAutospacing="0"/>
              <w:rPr>
                <w:rFonts w:ascii="Times New Roman" w:hAnsi="Times New Roman"/>
                <w:color w:val="000000"/>
                <w:highlight w:val="none"/>
              </w:rPr>
            </w:pPr>
            <w:r>
              <w:rPr>
                <w:rFonts w:ascii="Times New Roman" w:hAnsi="Times New Roman"/>
                <w:color w:val="000000"/>
                <w:highlight w:val="none"/>
              </w:rPr>
            </w:r>
            <w:r/>
          </w:p>
        </w:tc>
      </w:tr>
      <w:tr>
        <w:trPr>
          <w:cantSplit/>
        </w:trPr>
        <w:tc>
          <w:tcPr>
            <w:tcW w:w="2400" w:type="dxa"/>
            <w:vAlign w:val="top"/>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最近3年内主要负责人有无因经济犯罪被司法机关追究的情况及说明</w:t>
            </w:r>
            <w:r>
              <w:rPr>
                <w:rFonts w:ascii="Times New Roman" w:hAnsi="Times New Roman"/>
                <w:color w:val="000000"/>
                <w:highlight w:val="none"/>
              </w:rPr>
            </w:r>
            <w:r/>
          </w:p>
        </w:tc>
        <w:tc>
          <w:tcPr>
            <w:gridSpan w:val="4"/>
            <w:tcW w:w="6463" w:type="dxa"/>
            <w:vAlign w:val="top"/>
            <w:textDirection w:val="lrTb"/>
            <w:noWrap w:val="false"/>
          </w:tcPr>
          <w:p>
            <w:pPr>
              <w:pStyle w:val="928"/>
              <w:ind w:left="210"/>
              <w:jc w:val="both"/>
              <w:spacing w:beforeAutospacing="0" w:afterAutospacing="0"/>
              <w:rPr>
                <w:rFonts w:ascii="Times New Roman" w:hAnsi="Times New Roman"/>
                <w:color w:val="000000"/>
                <w:highlight w:val="none"/>
              </w:rPr>
            </w:pPr>
            <w:r>
              <w:rPr>
                <w:rFonts w:ascii="Times New Roman" w:hAnsi="Times New Roman"/>
                <w:color w:val="000000"/>
                <w:highlight w:val="none"/>
              </w:rPr>
            </w:r>
            <w:r/>
          </w:p>
        </w:tc>
      </w:tr>
      <w:tr>
        <w:trPr>
          <w:cantSplit/>
        </w:trPr>
        <w:tc>
          <w:tcPr>
            <w:tcW w:w="2400" w:type="dxa"/>
            <w:vAlign w:val="top"/>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获得技术认证的工程师及简介</w:t>
            </w:r>
            <w:r>
              <w:rPr>
                <w:rFonts w:ascii="Times New Roman" w:hAnsi="Times New Roman"/>
                <w:color w:val="000000"/>
                <w:highlight w:val="none"/>
              </w:rPr>
            </w:r>
            <w:r/>
          </w:p>
        </w:tc>
        <w:tc>
          <w:tcPr>
            <w:gridSpan w:val="4"/>
            <w:tcW w:w="6463" w:type="dxa"/>
            <w:vAlign w:val="top"/>
            <w:textDirection w:val="lrTb"/>
            <w:noWrap w:val="false"/>
          </w:tcPr>
          <w:p>
            <w:pPr>
              <w:pStyle w:val="928"/>
              <w:ind w:left="210"/>
              <w:jc w:val="both"/>
              <w:spacing w:beforeAutospacing="0" w:afterAutospacing="0"/>
              <w:rPr>
                <w:rFonts w:ascii="Times New Roman" w:hAnsi="Times New Roman"/>
                <w:color w:val="000000"/>
                <w:highlight w:val="none"/>
              </w:rPr>
            </w:pPr>
            <w:r>
              <w:rPr>
                <w:rFonts w:ascii="Times New Roman" w:hAnsi="Times New Roman"/>
                <w:color w:val="000000"/>
                <w:highlight w:val="none"/>
              </w:rPr>
            </w:r>
            <w:r/>
          </w:p>
        </w:tc>
      </w:tr>
      <w:tr>
        <w:trPr>
          <w:cantSplit/>
          <w:trHeight w:val="560"/>
        </w:trPr>
        <w:tc>
          <w:tcPr>
            <w:tcW w:w="2400" w:type="dxa"/>
            <w:vAlign w:val="top"/>
            <w:textDirection w:val="lrTb"/>
            <w:noWrap w:val="false"/>
          </w:tcPr>
          <w:p>
            <w:pPr>
              <w:pStyle w:val="928"/>
              <w:jc w:val="both"/>
              <w:spacing w:beforeAutospacing="0" w:afterAutospacing="0"/>
              <w:rPr>
                <w:rFonts w:ascii="Times New Roman" w:hAnsi="Times New Roman"/>
                <w:color w:val="000000"/>
                <w:highlight w:val="none"/>
              </w:rPr>
            </w:pPr>
            <w:r>
              <w:rPr>
                <w:rFonts w:ascii="Times New Roman" w:hAnsi="Times New Roman"/>
                <w:color w:val="000000"/>
                <w:highlight w:val="none"/>
                <w:lang w:bidi="ar"/>
              </w:rPr>
              <w:t xml:space="preserve">其他需要说明的情况</w:t>
            </w:r>
            <w:r>
              <w:rPr>
                <w:rFonts w:ascii="Times New Roman" w:hAnsi="Times New Roman"/>
                <w:color w:val="000000"/>
                <w:highlight w:val="none"/>
              </w:rPr>
            </w:r>
            <w:r/>
          </w:p>
        </w:tc>
        <w:tc>
          <w:tcPr>
            <w:gridSpan w:val="4"/>
            <w:tcW w:w="6463" w:type="dxa"/>
            <w:vAlign w:val="top"/>
            <w:textDirection w:val="lrTb"/>
            <w:noWrap w:val="false"/>
          </w:tcPr>
          <w:p>
            <w:pPr>
              <w:pStyle w:val="928"/>
              <w:ind w:left="210"/>
              <w:jc w:val="both"/>
              <w:spacing w:beforeAutospacing="0" w:afterAutospacing="0"/>
              <w:rPr>
                <w:rFonts w:ascii="Times New Roman" w:hAnsi="Times New Roman"/>
                <w:color w:val="000000"/>
                <w:highlight w:val="none"/>
              </w:rPr>
            </w:pPr>
            <w:r>
              <w:rPr>
                <w:rFonts w:ascii="Times New Roman" w:hAnsi="Times New Roman"/>
                <w:color w:val="000000"/>
                <w:highlight w:val="none"/>
              </w:rPr>
            </w:r>
            <w:r/>
          </w:p>
        </w:tc>
      </w:tr>
    </w:tbl>
    <w:p>
      <w:pPr>
        <w:pStyle w:val="906"/>
        <w:jc w:val="center"/>
        <w:spacing w:line="400" w:lineRule="exact"/>
        <w:rPr>
          <w:b/>
          <w:color w:val="000000"/>
          <w:sz w:val="24"/>
          <w:highlight w:val="none"/>
        </w:rPr>
      </w:pPr>
      <w:r>
        <w:rPr>
          <w:b/>
          <w:color w:val="000000"/>
          <w:sz w:val="24"/>
          <w:highlight w:val="none"/>
        </w:rPr>
      </w:r>
      <w:r/>
    </w:p>
    <w:p>
      <w:pPr>
        <w:pStyle w:val="928"/>
        <w:spacing w:beforeAutospacing="0" w:afterAutospacing="0"/>
        <w:tabs>
          <w:tab w:val="left" w:pos="0" w:leader="none"/>
        </w:tabs>
        <w:rPr>
          <w:rFonts w:ascii="Times New Roman" w:hAnsi="Times New Roman"/>
          <w:b/>
          <w:color w:val="000000"/>
          <w:highlight w:val="none"/>
        </w:rPr>
      </w:pPr>
      <w:r>
        <w:rPr>
          <w:rFonts w:ascii="Times New Roman" w:hAnsi="Times New Roman"/>
          <w:b/>
          <w:color w:val="000000"/>
          <w:highlight w:val="none"/>
        </w:rPr>
        <w:t xml:space="preserve">（3）</w:t>
      </w:r>
      <w:r>
        <w:rPr>
          <w:rFonts w:ascii="Times New Roman" w:hAnsi="Times New Roman"/>
          <w:b/>
          <w:color w:val="000000"/>
          <w:highlight w:val="none"/>
          <w:lang w:bidi="ar"/>
        </w:rPr>
        <w:t xml:space="preserve">认为需要提供的其他证明文件</w:t>
      </w:r>
      <w:r>
        <w:rPr>
          <w:rFonts w:ascii="Times New Roman" w:hAnsi="Times New Roman"/>
          <w:b/>
          <w:color w:val="000000"/>
          <w:highlight w:val="none"/>
        </w:rPr>
      </w:r>
      <w:r/>
    </w:p>
    <w:p>
      <w:pPr>
        <w:pStyle w:val="906"/>
        <w:rPr>
          <w:color w:val="000000"/>
          <w:sz w:val="24"/>
          <w:szCs w:val="24"/>
          <w:highlight w:val="none"/>
        </w:rPr>
      </w:pPr>
      <w:r>
        <w:rPr>
          <w:color w:val="000000"/>
          <w:sz w:val="24"/>
          <w:szCs w:val="24"/>
          <w:highlight w:val="none"/>
        </w:rPr>
      </w:r>
      <w:r/>
    </w:p>
    <w:p>
      <w:pPr>
        <w:pStyle w:val="906"/>
        <w:jc w:val="left"/>
        <w:widowControl/>
        <w:rPr>
          <w:rFonts w:hint="eastAsia" w:ascii="宋体" w:hAnsi="宋体" w:cs="宋体"/>
          <w:color w:val="000000"/>
          <w:sz w:val="24"/>
          <w:szCs w:val="24"/>
          <w:highlight w:val="none"/>
        </w:rPr>
      </w:pPr>
      <w:r>
        <w:rPr>
          <w:color w:val="000000"/>
          <w:sz w:val="24"/>
          <w:szCs w:val="24"/>
          <w:highlight w:val="none"/>
        </w:rPr>
        <w:br w:type="page" w:clear="all"/>
      </w:r>
      <w:r>
        <w:rPr>
          <w:rFonts w:hint="eastAsia" w:ascii="宋体" w:hAnsi="宋体" w:cs="宋体"/>
          <w:b/>
          <w:bCs/>
          <w:color w:val="000000"/>
          <w:sz w:val="24"/>
          <w:szCs w:val="24"/>
          <w:highlight w:val="none"/>
        </w:rPr>
        <w:t xml:space="preserve">格式</w:t>
      </w: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rPr>
      </w:r>
      <w:r/>
    </w:p>
    <w:p>
      <w:pPr>
        <w:pStyle w:val="906"/>
        <w:jc w:val="center"/>
        <w:spacing w:line="400" w:lineRule="exact"/>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中小企业声明函</w:t>
      </w:r>
      <w:r>
        <w:rPr>
          <w:rFonts w:hint="eastAsia" w:ascii="宋体" w:hAnsi="宋体" w:cs="宋体"/>
          <w:b/>
          <w:color w:val="000000"/>
          <w:sz w:val="24"/>
          <w:szCs w:val="24"/>
          <w:highlight w:val="none"/>
          <w:lang w:val="zh-CN"/>
        </w:rPr>
      </w:r>
      <w:r/>
    </w:p>
    <w:p>
      <w:pPr>
        <w:pStyle w:val="947"/>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r>
      <w:r/>
    </w:p>
    <w:p>
      <w:pPr>
        <w:pStyle w:val="906"/>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本公司郑重声明，根据《政府采购促进中小企业发展管理办法》（财库</w:t>
      </w:r>
      <w:r>
        <w:rPr>
          <w:rFonts w:hint="eastAsia" w:ascii="宋体" w:hAnsi="宋体" w:cs="宋体"/>
          <w:color w:val="000000"/>
          <w:sz w:val="24"/>
          <w:szCs w:val="24"/>
          <w:highlight w:val="none"/>
          <w:lang w:eastAsia="zh-CN"/>
        </w:rPr>
        <w:t xml:space="preserve">〔2020〕46号</w:t>
      </w:r>
      <w:r>
        <w:rPr>
          <w:rFonts w:hint="eastAsia" w:ascii="宋体" w:hAnsi="宋体" w:cs="宋体"/>
          <w:color w:val="000000"/>
          <w:sz w:val="24"/>
          <w:szCs w:val="24"/>
          <w:highlight w:val="none"/>
        </w:rPr>
        <w:t xml:space="preserve">）的规定，本公司参加</w:t>
      </w:r>
      <w:r>
        <w:rPr>
          <w:rFonts w:hint="eastAsia" w:ascii="宋体" w:hAnsi="宋体" w:cs="宋体"/>
          <w:color w:val="000000"/>
          <w:sz w:val="24"/>
          <w:szCs w:val="24"/>
          <w:highlight w:val="none"/>
          <w:u w:val="single"/>
        </w:rPr>
        <w:t xml:space="preserve">（单位名称）</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u w:val="single"/>
        </w:rPr>
        <w:t xml:space="preserve">（项目名称）</w:t>
      </w:r>
      <w:r>
        <w:rPr>
          <w:rFonts w:hint="eastAsia" w:ascii="宋体" w:hAnsi="宋体" w:cs="宋体"/>
          <w:color w:val="000000"/>
          <w:sz w:val="24"/>
          <w:szCs w:val="24"/>
          <w:highlight w:val="none"/>
        </w:rPr>
        <w:t xml:space="preserve">采购活动，服务全部由符合政策要求的中小企业承接。相关企业的具体情况如下：</w:t>
      </w:r>
      <w:r>
        <w:rPr>
          <w:rFonts w:hint="eastAsia" w:ascii="宋体" w:hAnsi="宋体" w:cs="宋体"/>
          <w:color w:val="000000"/>
          <w:sz w:val="24"/>
          <w:szCs w:val="24"/>
          <w:highlight w:val="none"/>
        </w:rPr>
      </w:r>
      <w:r/>
    </w:p>
    <w:p>
      <w:pPr>
        <w:pStyle w:val="906"/>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（标的名称）</w:t>
      </w:r>
      <w:r>
        <w:rPr>
          <w:rFonts w:hint="eastAsia" w:ascii="宋体" w:hAnsi="宋体" w:cs="宋体"/>
          <w:color w:val="000000"/>
          <w:sz w:val="24"/>
          <w:szCs w:val="24"/>
          <w:highlight w:val="none"/>
        </w:rPr>
        <w:t xml:space="preserve">，</w:t>
      </w:r>
      <w:r>
        <w:rPr>
          <w:rFonts w:hint="eastAsia" w:ascii="宋体" w:hAnsi="宋体" w:cs="宋体"/>
          <w:b/>
          <w:bCs/>
          <w:color w:val="000000"/>
          <w:sz w:val="24"/>
          <w:szCs w:val="24"/>
          <w:highlight w:val="none"/>
        </w:rPr>
        <w:t xml:space="preserve">属于</w:t>
      </w:r>
      <w:r>
        <w:rPr>
          <w:rFonts w:hint="eastAsia" w:ascii="宋体" w:hAnsi="宋体" w:cs="宋体"/>
          <w:b/>
          <w:bCs/>
          <w:color w:val="000000"/>
          <w:sz w:val="24"/>
          <w:szCs w:val="24"/>
          <w:highlight w:val="none"/>
          <w:u w:val="single"/>
        </w:rPr>
        <w:t xml:space="preserve"> 软件和信息技术服务业</w:t>
      </w:r>
      <w:r>
        <w:rPr>
          <w:rFonts w:hint="eastAsia" w:ascii="宋体" w:hAnsi="宋体" w:cs="宋体"/>
          <w:b/>
          <w:bCs/>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；承接企业为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18"/>
        <w:ind w:left="1050" w:firstLine="0"/>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w:t>
      </w:r>
      <w:r>
        <w:rPr>
          <w:rFonts w:hint="eastAsia" w:ascii="宋体" w:hAnsi="宋体" w:cs="宋体"/>
          <w:color w:val="000000"/>
          <w:sz w:val="24"/>
          <w:highlight w:val="none"/>
          <w:lang w:eastAsia="zh-CN"/>
        </w:rPr>
        <w:t xml:space="preserve">为</w:t>
      </w:r>
      <w:r>
        <w:rPr>
          <w:rFonts w:hint="eastAsia" w:ascii="宋体" w:hAnsi="宋体" w:cs="宋体"/>
          <w:color w:val="000000"/>
          <w:sz w:val="24"/>
          <w:highlight w:val="none"/>
        </w:rPr>
        <w:t xml:space="preserve">大型企业的情形，也不存在与大企业的负责人为同一人的情形。</w:t>
      </w:r>
      <w:r>
        <w:rPr>
          <w:rFonts w:hint="eastAsia" w:ascii="宋体" w:hAnsi="宋体" w:cs="宋体"/>
          <w:color w:val="000000"/>
          <w:sz w:val="24"/>
          <w:highlight w:val="none"/>
        </w:rPr>
      </w:r>
      <w:r/>
    </w:p>
    <w:p>
      <w:pPr>
        <w:pStyle w:val="9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z w:val="24"/>
          <w:highlight w:val="none"/>
        </w:rPr>
      </w:r>
      <w:r/>
    </w:p>
    <w:p>
      <w:pPr>
        <w:pStyle w:val="906"/>
        <w:ind w:firstLine="756"/>
        <w:spacing w:line="360" w:lineRule="auto"/>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906"/>
        <w:ind w:firstLine="756"/>
        <w:spacing w:line="360" w:lineRule="auto"/>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                                    </w:t>
      </w:r>
      <w:r>
        <w:rPr>
          <w:rFonts w:hint="eastAsia" w:ascii="宋体" w:hAnsi="宋体" w:cs="宋体"/>
          <w:color w:val="000000"/>
          <w:spacing w:val="6"/>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响应单位：（单位公章）：</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     期：     年   月   日</w:t>
      </w:r>
      <w:r>
        <w:rPr>
          <w:rFonts w:hint="eastAsia" w:ascii="宋体" w:hAnsi="宋体" w:cs="宋体"/>
          <w:color w:val="000000"/>
          <w:sz w:val="24"/>
          <w:szCs w:val="24"/>
          <w:highlight w:val="none"/>
        </w:rPr>
      </w:r>
      <w:r/>
    </w:p>
    <w:p>
      <w:pPr>
        <w:pStyle w:val="90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6"/>
        <w:ind w:firstLine="480"/>
        <w:jc w:val="left"/>
        <w:spacing w:line="400" w:lineRule="exact"/>
        <w:rPr>
          <w:rFonts w:hint="eastAsia"/>
          <w:color w:val="000000"/>
          <w:sz w:val="24"/>
          <w:szCs w:val="24"/>
          <w:highlight w:val="none"/>
        </w:rPr>
      </w:pPr>
      <w:r>
        <w:rPr>
          <w:rFonts w:hint="eastAsia"/>
          <w:color w:val="000000"/>
          <w:sz w:val="24"/>
          <w:szCs w:val="24"/>
          <w:highlight w:val="none"/>
        </w:rPr>
        <w:t xml:space="preserve">备注：1、从业人员 、营业收入、资产总额填报上一年度数据，无上一年度数据的新成立企业可不填报。</w:t>
      </w:r>
      <w:r>
        <w:rPr>
          <w:rFonts w:hint="eastAsia"/>
          <w:color w:val="000000"/>
          <w:sz w:val="24"/>
          <w:szCs w:val="24"/>
          <w:highlight w:val="none"/>
        </w:rPr>
      </w:r>
      <w:r/>
    </w:p>
    <w:p>
      <w:pPr>
        <w:pStyle w:val="906"/>
        <w:ind w:firstLine="480"/>
        <w:jc w:val="left"/>
        <w:spacing w:line="400" w:lineRule="exact"/>
        <w:rPr>
          <w:rFonts w:hint="eastAsia"/>
          <w:color w:val="000000"/>
          <w:sz w:val="24"/>
          <w:szCs w:val="24"/>
          <w:highlight w:val="none"/>
        </w:rPr>
      </w:pPr>
      <w:r>
        <w:rPr>
          <w:rFonts w:hint="eastAsia"/>
          <w:color w:val="000000"/>
          <w:sz w:val="24"/>
          <w:szCs w:val="24"/>
          <w:highlight w:val="none"/>
        </w:rPr>
        <w:t xml:space="preserve">2、《中小企业声明函》中所填的行业应与本采购标的对应的中小企业划分标准所属行业一致，不一致的不可享受相应政策优惠。本采购标的对应的中小企业划分标准所属行业，以采购文件第四章《招标书》规定为准。</w:t>
      </w:r>
      <w:r>
        <w:rPr>
          <w:rFonts w:hint="eastAsia"/>
          <w:color w:val="000000"/>
          <w:sz w:val="24"/>
          <w:szCs w:val="24"/>
          <w:highlight w:val="none"/>
        </w:rPr>
      </w:r>
      <w:r/>
    </w:p>
    <w:p>
      <w:pPr>
        <w:pStyle w:val="906"/>
        <w:ind w:firstLine="480"/>
        <w:jc w:val="left"/>
        <w:spacing w:line="400" w:lineRule="exact"/>
        <w:rPr>
          <w:rFonts w:hint="eastAsia"/>
          <w:color w:val="000000"/>
          <w:sz w:val="24"/>
          <w:szCs w:val="24"/>
          <w:highlight w:val="none"/>
        </w:rPr>
      </w:pPr>
      <w:r>
        <w:rPr>
          <w:rFonts w:hint="eastAsia"/>
          <w:color w:val="000000"/>
          <w:sz w:val="24"/>
          <w:szCs w:val="24"/>
          <w:highlight w:val="none"/>
        </w:rPr>
        <w:t xml:space="preserve">3、如未对（中型企业、小型企业、微型企业）进行勾选，视同非中小微企业，不可享受相应扶持政策。</w:t>
      </w:r>
      <w:r>
        <w:rPr>
          <w:rFonts w:hint="eastAsia"/>
          <w:color w:val="000000"/>
          <w:sz w:val="24"/>
          <w:szCs w:val="24"/>
          <w:highlight w:val="none"/>
        </w:rPr>
      </w:r>
      <w:r/>
    </w:p>
    <w:p>
      <w:pPr>
        <w:pStyle w:val="906"/>
        <w:ind w:firstLine="480"/>
        <w:jc w:val="left"/>
        <w:spacing w:line="400" w:lineRule="exact"/>
        <w:rPr>
          <w:rFonts w:hint="eastAsia"/>
          <w:color w:val="000000"/>
          <w:sz w:val="24"/>
          <w:szCs w:val="24"/>
          <w:highlight w:val="none"/>
        </w:rPr>
      </w:pPr>
      <w:r>
        <w:rPr>
          <w:rFonts w:hint="eastAsia"/>
          <w:color w:val="000000"/>
          <w:sz w:val="24"/>
          <w:szCs w:val="24"/>
          <w:highlight w:val="none"/>
        </w:rPr>
        <w:t xml:space="preserve">4、中标单位享受中小企业扶持政策的，《中小企业声明函》将随中标结果同时公告。</w:t>
      </w:r>
      <w:r>
        <w:rPr>
          <w:rFonts w:hint="eastAsia"/>
          <w:color w:val="000000"/>
          <w:sz w:val="24"/>
          <w:szCs w:val="24"/>
          <w:highlight w:val="none"/>
        </w:rPr>
      </w:r>
      <w:r/>
    </w:p>
    <w:p>
      <w:pPr>
        <w:pStyle w:val="906"/>
        <w:ind w:firstLine="480"/>
        <w:jc w:val="left"/>
        <w:spacing w:line="400" w:lineRule="exact"/>
        <w:rPr>
          <w:rFonts w:hint="eastAsia"/>
          <w:color w:val="000000"/>
          <w:sz w:val="24"/>
          <w:szCs w:val="24"/>
          <w:highlight w:val="none"/>
        </w:rPr>
      </w:pPr>
      <w:r>
        <w:rPr>
          <w:rFonts w:hint="eastAsia"/>
          <w:color w:val="000000"/>
          <w:sz w:val="24"/>
          <w:szCs w:val="24"/>
          <w:highlight w:val="none"/>
        </w:rPr>
      </w:r>
      <w:r/>
    </w:p>
    <w:p>
      <w:pPr>
        <w:pStyle w:val="906"/>
        <w:ind w:firstLine="480"/>
        <w:jc w:val="left"/>
        <w:spacing w:line="400" w:lineRule="exact"/>
        <w:rPr>
          <w:rFonts w:hint="eastAsia"/>
          <w:color w:val="000000"/>
          <w:sz w:val="24"/>
          <w:szCs w:val="24"/>
          <w:highlight w:val="none"/>
        </w:rPr>
      </w:pPr>
      <w:r>
        <w:rPr>
          <w:rFonts w:hint="eastAsia"/>
          <w:color w:val="000000"/>
          <w:sz w:val="24"/>
          <w:szCs w:val="24"/>
          <w:highlight w:val="none"/>
        </w:rPr>
      </w:r>
      <w:r/>
    </w:p>
    <w:p>
      <w:pPr>
        <w:pStyle w:val="906"/>
        <w:ind w:firstLine="480"/>
        <w:jc w:val="left"/>
        <w:spacing w:line="400" w:lineRule="exact"/>
        <w:rPr>
          <w:rFonts w:hint="eastAsia"/>
          <w:color w:val="000000"/>
          <w:sz w:val="24"/>
          <w:szCs w:val="24"/>
          <w:highlight w:val="none"/>
        </w:rPr>
      </w:pPr>
      <w:r>
        <w:rPr>
          <w:rFonts w:hint="eastAsia"/>
          <w:color w:val="000000"/>
          <w:sz w:val="24"/>
          <w:szCs w:val="24"/>
          <w:highlight w:val="none"/>
        </w:rPr>
      </w:r>
      <w:r/>
    </w:p>
    <w:p>
      <w:pPr>
        <w:pStyle w:val="906"/>
        <w:ind w:firstLine="480"/>
        <w:jc w:val="left"/>
        <w:spacing w:line="400" w:lineRule="exact"/>
        <w:rPr>
          <w:rFonts w:hint="eastAsia"/>
          <w:color w:val="000000"/>
          <w:sz w:val="24"/>
          <w:szCs w:val="24"/>
          <w:highlight w:val="none"/>
        </w:rPr>
      </w:pPr>
      <w:r>
        <w:rPr>
          <w:rFonts w:hint="eastAsia"/>
          <w:color w:val="000000"/>
          <w:sz w:val="24"/>
          <w:szCs w:val="24"/>
          <w:highlight w:val="none"/>
        </w:rPr>
      </w:r>
      <w:r/>
    </w:p>
    <w:p>
      <w:pPr>
        <w:pStyle w:val="906"/>
        <w:ind w:firstLine="402"/>
        <w:jc w:val="left"/>
        <w:spacing w:line="280" w:lineRule="exact"/>
        <w:rPr>
          <w:rFonts w:hint="eastAsia"/>
          <w:b/>
          <w:bCs/>
          <w:color w:val="000000"/>
          <w:sz w:val="20"/>
          <w:szCs w:val="20"/>
          <w:highlight w:val="none"/>
        </w:rPr>
      </w:pPr>
      <w:r>
        <w:rPr>
          <w:rFonts w:hint="eastAsia"/>
          <w:b/>
          <w:bCs/>
          <w:color w:val="000000"/>
          <w:sz w:val="20"/>
          <w:szCs w:val="20"/>
          <w:highlight w:val="none"/>
        </w:rPr>
      </w:r>
      <w:r/>
    </w:p>
    <w:p>
      <w:pPr>
        <w:pStyle w:val="906"/>
        <w:ind w:firstLine="402"/>
        <w:jc w:val="left"/>
        <w:spacing w:line="280" w:lineRule="exact"/>
        <w:rPr>
          <w:rFonts w:hint="eastAsia"/>
          <w:b/>
          <w:bCs/>
          <w:color w:val="000000"/>
          <w:sz w:val="20"/>
          <w:szCs w:val="20"/>
          <w:highlight w:val="none"/>
        </w:rPr>
      </w:pPr>
      <w:r>
        <w:rPr>
          <w:rFonts w:hint="eastAsia"/>
          <w:b/>
          <w:bCs/>
          <w:color w:val="000000"/>
          <w:sz w:val="20"/>
          <w:szCs w:val="20"/>
          <w:highlight w:val="none"/>
        </w:rPr>
        <w:t xml:space="preserve">附：中小企业划型标准规定</w:t>
      </w:r>
      <w:r>
        <w:rPr>
          <w:rFonts w:hint="eastAsia"/>
          <w:b/>
          <w:bCs/>
          <w:color w:val="000000"/>
          <w:sz w:val="20"/>
          <w:szCs w:val="20"/>
          <w:highlight w:val="none"/>
        </w:rPr>
      </w:r>
      <w:r/>
    </w:p>
    <w:p>
      <w:pPr>
        <w:pStyle w:val="906"/>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color w:val="000000"/>
          <w:sz w:val="20"/>
          <w:szCs w:val="20"/>
          <w:highlight w:val="none"/>
        </w:rPr>
      </w:r>
      <w:r/>
    </w:p>
    <w:p>
      <w:pPr>
        <w:pStyle w:val="906"/>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0"/>
          <w:szCs w:val="20"/>
          <w:highlight w:val="none"/>
        </w:rPr>
      </w:r>
      <w:r/>
    </w:p>
    <w:p>
      <w:pPr>
        <w:pStyle w:val="906"/>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olor w:val="000000"/>
          <w:sz w:val="20"/>
          <w:szCs w:val="20"/>
          <w:highlight w:val="none"/>
        </w:rPr>
      </w:r>
      <w:r/>
    </w:p>
    <w:p>
      <w:pPr>
        <w:pStyle w:val="906"/>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color w:val="000000"/>
          <w:sz w:val="20"/>
          <w:szCs w:val="20"/>
          <w:highlight w:val="none"/>
        </w:rPr>
      </w:r>
      <w:r/>
    </w:p>
    <w:p>
      <w:pPr>
        <w:pStyle w:val="906"/>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color w:val="000000"/>
          <w:sz w:val="20"/>
          <w:szCs w:val="20"/>
          <w:highlight w:val="none"/>
        </w:rPr>
      </w:r>
      <w:r/>
    </w:p>
    <w:p>
      <w:pPr>
        <w:pStyle w:val="906"/>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olor w:val="000000"/>
          <w:sz w:val="20"/>
          <w:szCs w:val="20"/>
          <w:highlight w:val="none"/>
        </w:rPr>
      </w:r>
      <w:r/>
    </w:p>
    <w:p>
      <w:pPr>
        <w:pStyle w:val="906"/>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color w:val="000000"/>
          <w:sz w:val="20"/>
          <w:szCs w:val="20"/>
          <w:highlight w:val="none"/>
        </w:rPr>
      </w:r>
      <w:r/>
    </w:p>
    <w:p>
      <w:pPr>
        <w:pStyle w:val="906"/>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color w:val="000000"/>
          <w:sz w:val="20"/>
          <w:szCs w:val="20"/>
          <w:highlight w:val="none"/>
        </w:rPr>
      </w:r>
      <w:r/>
    </w:p>
    <w:p>
      <w:pPr>
        <w:pStyle w:val="906"/>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0"/>
          <w:szCs w:val="20"/>
          <w:highlight w:val="none"/>
        </w:rPr>
      </w:r>
      <w:r/>
    </w:p>
    <w:p>
      <w:pPr>
        <w:pStyle w:val="906"/>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0"/>
          <w:szCs w:val="20"/>
          <w:highlight w:val="none"/>
        </w:rPr>
      </w:r>
      <w:r/>
    </w:p>
    <w:p>
      <w:pPr>
        <w:pStyle w:val="906"/>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color w:val="000000"/>
          <w:sz w:val="20"/>
          <w:szCs w:val="20"/>
          <w:highlight w:val="none"/>
        </w:rPr>
      </w:r>
      <w:r/>
    </w:p>
    <w:p>
      <w:pPr>
        <w:pStyle w:val="906"/>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olor w:val="000000"/>
          <w:sz w:val="20"/>
          <w:szCs w:val="20"/>
          <w:highlight w:val="none"/>
        </w:rPr>
      </w:r>
      <w:r/>
    </w:p>
    <w:p>
      <w:pPr>
        <w:pStyle w:val="906"/>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color w:val="000000"/>
          <w:sz w:val="20"/>
          <w:szCs w:val="20"/>
          <w:highlight w:val="none"/>
        </w:rPr>
      </w:r>
      <w:r/>
    </w:p>
    <w:p>
      <w:pPr>
        <w:pStyle w:val="906"/>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（十四）物业管理。从业人员1000人以下或营业收入5000万元以下的为中小微型企业。其中，从业人员</w:t>
      </w:r>
      <w:r>
        <w:rPr>
          <w:rFonts w:hint="eastAsia"/>
          <w:color w:val="000000"/>
          <w:sz w:val="20"/>
          <w:szCs w:val="20"/>
          <w:highlight w:val="none"/>
        </w:rPr>
      </w:r>
      <w:r/>
    </w:p>
    <w:p>
      <w:pPr>
        <w:pStyle w:val="906"/>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color w:val="000000"/>
          <w:sz w:val="20"/>
          <w:szCs w:val="20"/>
          <w:highlight w:val="none"/>
        </w:rPr>
      </w:r>
      <w:r/>
    </w:p>
    <w:p>
      <w:pPr>
        <w:pStyle w:val="906"/>
        <w:ind w:firstLine="400"/>
        <w:jc w:val="left"/>
        <w:spacing w:line="280" w:lineRule="exact"/>
        <w:rPr>
          <w:rFonts w:hint="eastAsia"/>
          <w:color w:val="000000"/>
          <w:sz w:val="20"/>
          <w:szCs w:val="20"/>
          <w:highlight w:val="none"/>
        </w:rPr>
      </w:pPr>
      <w:r>
        <w:rPr>
          <w:rFonts w:hint="eastAsia"/>
          <w:color w:val="000000"/>
          <w:sz w:val="20"/>
          <w:szCs w:val="2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olor w:val="000000"/>
          <w:sz w:val="20"/>
          <w:szCs w:val="20"/>
          <w:highlight w:val="none"/>
        </w:rPr>
      </w:r>
      <w:r/>
    </w:p>
    <w:p>
      <w:pPr>
        <w:pStyle w:val="906"/>
        <w:ind w:firstLine="400"/>
        <w:jc w:val="left"/>
        <w:spacing w:line="280" w:lineRule="exact"/>
        <w:rPr>
          <w:rFonts w:hint="eastAsia"/>
          <w:color w:val="000000"/>
          <w:sz w:val="24"/>
          <w:szCs w:val="24"/>
          <w:highlight w:val="none"/>
        </w:rPr>
      </w:pPr>
      <w:r>
        <w:rPr>
          <w:rFonts w:hint="eastAsia"/>
          <w:color w:val="000000"/>
          <w:sz w:val="20"/>
          <w:szCs w:val="2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color w:val="000000"/>
          <w:sz w:val="24"/>
          <w:szCs w:val="24"/>
          <w:highlight w:val="none"/>
        </w:rPr>
      </w:r>
      <w:r/>
    </w:p>
    <w:p>
      <w:pPr>
        <w:pStyle w:val="906"/>
        <w:jc w:val="lef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br w:type="page" w:clear="all"/>
      </w:r>
      <w:r>
        <w:rPr>
          <w:rFonts w:hint="eastAsia" w:ascii="宋体" w:hAnsi="宋体" w:cs="宋体"/>
          <w:b/>
          <w:bCs/>
          <w:color w:val="000000"/>
          <w:sz w:val="24"/>
          <w:szCs w:val="24"/>
          <w:highlight w:val="none"/>
        </w:rPr>
        <w:t xml:space="preserve">格式</w:t>
      </w: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90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残疾人福利性单位声明函</w:t>
      </w:r>
      <w:r>
        <w:rPr>
          <w:rFonts w:hint="eastAsia" w:ascii="宋体" w:hAnsi="宋体" w:cs="宋体"/>
          <w:b/>
          <w:bCs/>
          <w:color w:val="000000"/>
          <w:sz w:val="24"/>
          <w:szCs w:val="24"/>
          <w:highlight w:val="none"/>
        </w:rPr>
      </w:r>
      <w:r/>
    </w:p>
    <w:p>
      <w:pPr>
        <w:pStyle w:val="90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42"/>
        <w:spacing w:line="360" w:lineRule="auto"/>
        <w:rPr>
          <w:rFonts w:hint="eastAsia" w:hAnsi="宋体" w:cs="宋体"/>
          <w:color w:val="000000"/>
          <w:sz w:val="24"/>
          <w:szCs w:val="24"/>
          <w:highlight w:val="none"/>
          <w:lang w:val="zh-CN"/>
        </w:rPr>
      </w:pPr>
      <w:r>
        <w:rPr>
          <w:rFonts w:hint="eastAsia" w:hAnsi="宋体" w:cs="宋体"/>
          <w:color w:val="000000"/>
          <w:sz w:val="24"/>
          <w:szCs w:val="24"/>
          <w:highlight w:val="none"/>
          <w:lang w:val="zh-CN"/>
        </w:rPr>
        <w:t xml:space="preserve">______________________：</w:t>
      </w:r>
      <w:r>
        <w:rPr>
          <w:rFonts w:hint="eastAsia" w:hAnsi="宋体" w:cs="宋体"/>
          <w:color w:val="000000"/>
          <w:sz w:val="24"/>
          <w:szCs w:val="24"/>
          <w:highlight w:val="none"/>
          <w:lang w:val="zh-CN"/>
        </w:rPr>
      </w:r>
      <w:r/>
    </w:p>
    <w:p>
      <w:pPr>
        <w:pStyle w:val="906"/>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单位的</w:t>
      </w:r>
      <w:r>
        <w:rPr>
          <w:rFonts w:hint="eastAsia" w:ascii="宋体" w:hAnsi="宋体" w:cs="宋体"/>
          <w:color w:val="000000"/>
          <w:sz w:val="24"/>
          <w:szCs w:val="24"/>
          <w:highlight w:val="none"/>
          <w:u w:val="single"/>
        </w:rPr>
        <w:t xml:space="preserve">（项目名称）</w:t>
      </w:r>
      <w:r>
        <w:rPr>
          <w:rFonts w:hint="eastAsia" w:ascii="宋体" w:hAnsi="宋体" w:cs="宋体"/>
          <w:color w:val="000000"/>
          <w:sz w:val="24"/>
          <w:szCs w:val="24"/>
          <w:highlight w:val="none"/>
        </w:rPr>
        <w:t xml:space="preserve">                         及</w:t>
      </w:r>
      <w:r>
        <w:rPr>
          <w:rFonts w:hint="eastAsia" w:ascii="宋体" w:hAnsi="宋体" w:cs="宋体"/>
          <w:color w:val="000000"/>
          <w:sz w:val="24"/>
          <w:szCs w:val="24"/>
          <w:highlight w:val="none"/>
          <w:lang w:eastAsia="zh-CN"/>
        </w:rPr>
        <w:t xml:space="preserve">项目</w:t>
      </w:r>
      <w:r>
        <w:rPr>
          <w:rFonts w:hint="eastAsia" w:ascii="宋体" w:hAnsi="宋体" w:cs="宋体"/>
          <w:color w:val="000000"/>
          <w:sz w:val="24"/>
          <w:szCs w:val="24"/>
          <w:highlight w:val="none"/>
        </w:rPr>
        <w:t xml:space="preserve">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号项目采购活动提供本单位制造的货物（由本单位承担工程/提供服务），或者提供其他残疾人福利性单位制造的货物（不包括使用非残疾人福利性单位注册商标的货物）。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szCs w:val="24"/>
          <w:highlight w:val="none"/>
        </w:rPr>
      </w:r>
      <w:r/>
    </w:p>
    <w:p>
      <w:pPr>
        <w:pStyle w:val="906"/>
        <w:jc w:val="righ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本单位对上述声明的真实性负责。如有虚假，将依法承担相应责任。                      </w:t>
      </w:r>
      <w:r>
        <w:rPr>
          <w:rFonts w:hint="eastAsia" w:ascii="宋体" w:hAnsi="宋体" w:cs="宋体"/>
          <w:color w:val="000000"/>
          <w:sz w:val="24"/>
          <w:szCs w:val="24"/>
          <w:highlight w:val="none"/>
        </w:rPr>
      </w:r>
      <w:r/>
    </w:p>
    <w:p>
      <w:pPr>
        <w:pStyle w:val="906"/>
        <w:jc w:val="righ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响应单位：（单位公章）：</w:t>
      </w:r>
      <w:r>
        <w:rPr>
          <w:rFonts w:hint="eastAsia" w:ascii="宋体" w:hAnsi="宋体" w:cs="宋体"/>
          <w:color w:val="000000"/>
          <w:sz w:val="24"/>
          <w:szCs w:val="24"/>
          <w:highlight w:val="none"/>
        </w:rPr>
      </w:r>
      <w:r/>
    </w:p>
    <w:p>
      <w:pPr>
        <w:pStyle w:val="906"/>
        <w:jc w:val="righ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906"/>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rFonts w:hint="eastAsia" w:ascii="宋体" w:hAnsi="宋体" w:cs="宋体"/>
          <w:color w:val="000000"/>
          <w:sz w:val="24"/>
          <w:szCs w:val="24"/>
          <w:highlight w:val="none"/>
        </w:rPr>
        <w:t xml:space="preserve">     年   月   日</w:t>
      </w:r>
      <w:r>
        <w:rPr>
          <w:rFonts w:hint="eastAsia" w:ascii="宋体" w:hAnsi="宋体" w:cs="宋体"/>
          <w:color w:val="000000"/>
          <w:sz w:val="24"/>
          <w:szCs w:val="24"/>
          <w:highlight w:val="none"/>
        </w:rPr>
      </w:r>
      <w:r/>
    </w:p>
    <w:p>
      <w:pPr>
        <w:pStyle w:val="906"/>
        <w:jc w:val="center"/>
        <w:tabs>
          <w:tab w:val="left" w:pos="315" w:leader="none"/>
          <w:tab w:val="center" w:pos="4153"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6"/>
        <w:jc w:val="center"/>
        <w:tabs>
          <w:tab w:val="left" w:pos="315" w:leader="none"/>
          <w:tab w:val="center" w:pos="4153"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6"/>
        <w:jc w:val="center"/>
        <w:tabs>
          <w:tab w:val="left" w:pos="315" w:leader="none"/>
          <w:tab w:val="center" w:pos="4153"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6"/>
        <w:jc w:val="center"/>
        <w:tabs>
          <w:tab w:val="left" w:pos="315" w:leader="none"/>
          <w:tab w:val="center" w:pos="4153"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6"/>
        <w:jc w:val="lef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格式1</w:t>
      </w: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906"/>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6"/>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监狱企业声明函</w:t>
      </w:r>
      <w:r>
        <w:rPr>
          <w:rFonts w:hint="eastAsia" w:ascii="宋体" w:hAnsi="宋体" w:cs="宋体"/>
          <w:b/>
          <w:color w:val="000000"/>
          <w:sz w:val="24"/>
          <w:szCs w:val="24"/>
          <w:highlight w:val="none"/>
        </w:rPr>
      </w:r>
      <w:r/>
    </w:p>
    <w:p>
      <w:pPr>
        <w:pStyle w:val="942"/>
        <w:spacing w:line="276" w:lineRule="auto"/>
        <w:rPr>
          <w:rFonts w:hint="eastAsia" w:hAnsi="宋体" w:cs="宋体"/>
          <w:color w:val="000000"/>
          <w:sz w:val="24"/>
          <w:highlight w:val="none"/>
          <w:lang w:val="zh-CN"/>
        </w:rPr>
      </w:pPr>
      <w:r>
        <w:rPr>
          <w:rFonts w:hint="eastAsia" w:hAnsi="宋体" w:cs="宋体"/>
          <w:color w:val="000000"/>
          <w:sz w:val="24"/>
          <w:highlight w:val="none"/>
          <w:lang w:val="zh-CN"/>
        </w:rPr>
        <w:t xml:space="preserve">______________________：</w:t>
      </w:r>
      <w:r>
        <w:rPr>
          <w:rFonts w:hint="eastAsia" w:hAnsi="宋体" w:cs="宋体"/>
          <w:color w:val="000000"/>
          <w:sz w:val="24"/>
          <w:highlight w:val="none"/>
          <w:lang w:val="zh-CN"/>
        </w:rPr>
      </w:r>
      <w:r/>
    </w:p>
    <w:p>
      <w:pPr>
        <w:pStyle w:val="906"/>
        <w:ind w:firstLine="480"/>
        <w:spacing w:line="276"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本单位郑重声明，根据《财政部 司法部关于政府采购支持监狱企业发展有关问题的通知》（财库〔2014〕68号）的规定，本单位为符合条件的监狱企业，且本单位参加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lang w:val="zh-CN"/>
        </w:rPr>
        <w:t xml:space="preserve">单位的（项目名称</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及项目编号</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号项目采购活动提供本单位制造的货物（由本单位承担工程/提供服务），或者提供其他监狱企业制造的货物（不包括使用非监狱企业注册商标的货物）。</w:t>
      </w:r>
      <w:r>
        <w:rPr>
          <w:rFonts w:hint="eastAsia" w:ascii="宋体" w:hAnsi="宋体" w:cs="宋体"/>
          <w:color w:val="000000"/>
          <w:sz w:val="24"/>
          <w:szCs w:val="24"/>
          <w:highlight w:val="none"/>
          <w:lang w:val="zh-CN"/>
        </w:rPr>
      </w:r>
      <w:r/>
    </w:p>
    <w:p>
      <w:pPr>
        <w:pStyle w:val="906"/>
        <w:ind w:firstLine="480"/>
        <w:spacing w:line="276"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本单位对上述声明的真实性负责。如有虚假，将依法承担相应责任。</w:t>
      </w:r>
      <w:r>
        <w:rPr>
          <w:rFonts w:hint="eastAsia" w:ascii="宋体" w:hAnsi="宋体" w:cs="宋体"/>
          <w:color w:val="000000"/>
          <w:sz w:val="24"/>
          <w:szCs w:val="24"/>
          <w:highlight w:val="none"/>
          <w:lang w:val="zh-CN"/>
        </w:rPr>
      </w:r>
      <w:r/>
    </w:p>
    <w:p>
      <w:pPr>
        <w:pStyle w:val="942"/>
        <w:spacing w:line="276" w:lineRule="auto"/>
        <w:rPr>
          <w:rFonts w:hint="eastAsia" w:hAnsi="宋体" w:cs="宋体"/>
          <w:color w:val="000000"/>
          <w:sz w:val="24"/>
          <w:highlight w:val="none"/>
        </w:rPr>
      </w:pPr>
      <w:r>
        <w:rPr>
          <w:rFonts w:hint="eastAsia" w:hAnsi="宋体" w:cs="宋体"/>
          <w:color w:val="000000"/>
          <w:sz w:val="24"/>
          <w:highlight w:val="none"/>
        </w:rPr>
      </w:r>
      <w:r/>
    </w:p>
    <w:p>
      <w:pPr>
        <w:pStyle w:val="942"/>
        <w:spacing w:line="276" w:lineRule="auto"/>
        <w:rPr>
          <w:rFonts w:hint="eastAsia" w:hAnsi="宋体" w:cs="宋体"/>
          <w:color w:val="000000"/>
          <w:sz w:val="24"/>
          <w:highlight w:val="none"/>
        </w:rPr>
      </w:pPr>
      <w:r>
        <w:rPr>
          <w:rFonts w:hint="eastAsia" w:hAnsi="宋体" w:cs="宋体"/>
          <w:color w:val="000000"/>
          <w:sz w:val="24"/>
          <w:highlight w:val="none"/>
        </w:rPr>
      </w:r>
      <w:r/>
    </w:p>
    <w:p>
      <w:pPr>
        <w:pStyle w:val="90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响应单位：（单位公章）：</w:t>
      </w:r>
      <w:r>
        <w:rPr>
          <w:rFonts w:hint="eastAsia" w:ascii="宋体" w:hAnsi="宋体" w:cs="宋体"/>
          <w:color w:val="000000"/>
          <w:sz w:val="24"/>
          <w:szCs w:val="24"/>
          <w:highlight w:val="none"/>
        </w:rPr>
      </w:r>
      <w:r/>
    </w:p>
    <w:p>
      <w:pPr>
        <w:pStyle w:val="906"/>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6"/>
        <w:tabs>
          <w:tab w:val="left" w:pos="315" w:leader="none"/>
          <w:tab w:val="center" w:pos="41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912"/>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6"/>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2"/>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6"/>
        <w:jc w:val="lef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格式1</w:t>
      </w: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906"/>
        <w:ind w:left="0"/>
        <w:jc w:val="center"/>
        <w:rPr>
          <w:rFonts w:ascii="宋体" w:hAnsi="宋体"/>
          <w:b/>
          <w:color w:val="000000"/>
          <w:sz w:val="24"/>
          <w:szCs w:val="24"/>
          <w:highlight w:val="none"/>
        </w:rPr>
      </w:pPr>
      <w:r>
        <w:rPr>
          <w:rFonts w:ascii="宋体" w:hAnsi="宋体"/>
          <w:b/>
          <w:color w:val="000000"/>
          <w:sz w:val="24"/>
          <w:szCs w:val="24"/>
          <w:highlight w:val="none"/>
        </w:rPr>
        <w:t xml:space="preserve">关于</w:t>
      </w:r>
      <w:r>
        <w:rPr>
          <w:rFonts w:hint="eastAsia" w:ascii="宋体" w:hAnsi="宋体"/>
          <w:b/>
          <w:color w:val="000000"/>
          <w:sz w:val="24"/>
          <w:szCs w:val="24"/>
          <w:highlight w:val="none"/>
        </w:rPr>
        <w:t xml:space="preserve">响应报价合理性</w:t>
      </w:r>
      <w:r>
        <w:rPr>
          <w:rFonts w:ascii="宋体" w:hAnsi="宋体"/>
          <w:b/>
          <w:color w:val="000000"/>
          <w:sz w:val="24"/>
          <w:szCs w:val="24"/>
          <w:highlight w:val="none"/>
        </w:rPr>
        <w:t xml:space="preserve">的</w:t>
      </w:r>
      <w:r>
        <w:rPr>
          <w:rFonts w:hint="eastAsia" w:ascii="宋体" w:hAnsi="宋体"/>
          <w:b/>
          <w:color w:val="000000"/>
          <w:sz w:val="24"/>
          <w:szCs w:val="24"/>
          <w:highlight w:val="none"/>
        </w:rPr>
        <w:t xml:space="preserve">澄清说明</w:t>
      </w:r>
      <w:r>
        <w:rPr>
          <w:rFonts w:ascii="宋体" w:hAnsi="宋体"/>
          <w:b/>
          <w:color w:val="000000"/>
          <w:sz w:val="24"/>
          <w:szCs w:val="24"/>
          <w:highlight w:val="none"/>
        </w:rPr>
      </w:r>
      <w:r/>
    </w:p>
    <w:p>
      <w:pPr>
        <w:pStyle w:val="906"/>
        <w:ind w:left="0"/>
        <w:jc w:val="left"/>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r>
      <w:r/>
    </w:p>
    <w:p>
      <w:pPr>
        <w:pStyle w:val="906"/>
        <w:ind w:left="0"/>
        <w:jc w:val="left"/>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苏州市公共资源交易中心（苏州市政府集中采购中心）</w:t>
      </w:r>
      <w:r>
        <w:rPr>
          <w:rFonts w:ascii="宋体" w:hAnsi="宋体"/>
          <w:color w:val="000000"/>
          <w:sz w:val="24"/>
          <w:szCs w:val="24"/>
          <w:highlight w:val="none"/>
        </w:rPr>
        <w:t xml:space="preserve">：</w:t>
      </w:r>
      <w:r>
        <w:rPr>
          <w:rFonts w:ascii="宋体" w:hAnsi="宋体"/>
          <w:color w:val="000000"/>
          <w:sz w:val="24"/>
          <w:szCs w:val="24"/>
          <w:highlight w:val="none"/>
        </w:rPr>
      </w:r>
      <w:r/>
    </w:p>
    <w:p>
      <w:pPr>
        <w:pStyle w:val="906"/>
        <w:ind w:left="0" w:firstLine="420"/>
        <w:jc w:val="left"/>
        <w:spacing w:line="360" w:lineRule="auto"/>
        <w:rPr>
          <w:rFonts w:ascii="宋体" w:hAnsi="宋体" w:cs="宋体"/>
          <w:color w:val="000000"/>
          <w:sz w:val="24"/>
          <w:szCs w:val="24"/>
          <w:highlight w:val="none"/>
        </w:rPr>
      </w:pPr>
      <w:r>
        <w:rPr>
          <w:rFonts w:ascii="宋体" w:hAnsi="宋体"/>
          <w:color w:val="000000"/>
          <w:sz w:val="24"/>
          <w:szCs w:val="24"/>
          <w:highlight w:val="none"/>
        </w:rPr>
        <w:t xml:space="preserve">本公司愿就由贵</w:t>
      </w:r>
      <w:r>
        <w:rPr>
          <w:rFonts w:hint="eastAsia" w:ascii="宋体" w:hAnsi="宋体"/>
          <w:color w:val="000000"/>
          <w:sz w:val="24"/>
          <w:szCs w:val="24"/>
          <w:highlight w:val="none"/>
        </w:rPr>
        <w:t xml:space="preserve">中心</w:t>
      </w:r>
      <w:r>
        <w:rPr>
          <w:rFonts w:ascii="宋体" w:hAnsi="宋体"/>
          <w:color w:val="000000"/>
          <w:sz w:val="24"/>
          <w:szCs w:val="24"/>
          <w:highlight w:val="none"/>
        </w:rPr>
        <w:t xml:space="preserve">组织实施的编号为</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号（</w:t>
      </w:r>
      <w:r>
        <w:rPr>
          <w:rFonts w:hint="eastAsia" w:ascii="宋体" w:hAnsi="宋体"/>
          <w:color w:val="000000"/>
          <w:sz w:val="24"/>
          <w:szCs w:val="24"/>
          <w:highlight w:val="none"/>
        </w:rPr>
        <w:t xml:space="preserve">项目</w:t>
      </w:r>
      <w:r>
        <w:rPr>
          <w:rFonts w:ascii="宋体" w:hAnsi="宋体"/>
          <w:color w:val="000000"/>
          <w:sz w:val="24"/>
          <w:szCs w:val="24"/>
          <w:highlight w:val="none"/>
        </w:rPr>
        <w:t xml:space="preserve">编号）的</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活动进行</w:t>
      </w:r>
      <w:r>
        <w:rPr>
          <w:rFonts w:hint="eastAsia" w:ascii="宋体" w:hAnsi="宋体"/>
          <w:color w:val="000000"/>
          <w:sz w:val="24"/>
          <w:szCs w:val="24"/>
          <w:highlight w:val="none"/>
        </w:rPr>
        <w:t xml:space="preserve">响应，对于本公司的响应报价合理性作出说明如下：</w:t>
      </w:r>
      <w:r>
        <w:rPr>
          <w:rFonts w:ascii="宋体" w:hAnsi="宋体" w:cs="宋体"/>
          <w:color w:val="000000"/>
          <w:sz w:val="24"/>
          <w:szCs w:val="24"/>
          <w:highlight w:val="none"/>
        </w:rPr>
      </w:r>
      <w:r/>
    </w:p>
    <w:tbl>
      <w:tblPr>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906"/>
              <w:ind w:left="0"/>
              <w:jc w:val="both"/>
              <w:spacing w:line="600" w:lineRule="auto"/>
              <w:widowControl w:val="off"/>
              <w:rPr>
                <w:rFonts w:ascii="宋体" w:hAnsi="宋体" w:eastAsia="宋体" w:cs="Times New Roman"/>
                <w:b/>
                <w:color w:val="000000"/>
                <w:sz w:val="24"/>
                <w:szCs w:val="24"/>
                <w:highlight w:val="none"/>
                <w:shd w:val="pct10" w:color="auto" w:fill="ffffff"/>
                <w:lang w:val="en-US" w:eastAsia="zh-CN" w:bidi="ar-SA"/>
              </w:rPr>
            </w:pPr>
            <w:r>
              <w:rPr>
                <w:rFonts w:hint="eastAsia" w:ascii="宋体" w:hAnsi="宋体" w:eastAsia="宋体" w:cs="Times New Roman"/>
                <w:b/>
                <w:color w:val="000000"/>
                <w:sz w:val="24"/>
                <w:szCs w:val="24"/>
                <w:highlight w:val="none"/>
                <w:lang w:val="en-US" w:eastAsia="zh-CN" w:bidi="ar-SA"/>
              </w:rPr>
              <w:t xml:space="preserve">供应商应当根据实际情况自拟答复并根据磋商小组关于澄清的要求提供相关证明材料作为附件。</w:t>
            </w:r>
            <w:r>
              <w:rPr>
                <w:rFonts w:ascii="宋体" w:hAnsi="宋体" w:eastAsia="宋体" w:cs="Times New Roman"/>
                <w:b/>
                <w:color w:val="000000"/>
                <w:sz w:val="24"/>
                <w:szCs w:val="24"/>
                <w:highlight w:val="none"/>
                <w:shd w:val="pct10" w:color="auto" w:fill="ffffff"/>
                <w:lang w:val="en-US" w:eastAsia="zh-CN" w:bidi="ar-SA"/>
              </w:rPr>
            </w:r>
            <w:r/>
          </w:p>
        </w:tc>
      </w:tr>
    </w:tbl>
    <w:p>
      <w:pPr>
        <w:pStyle w:val="939"/>
        <w:ind w:left="0" w:firstLine="42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备注：根据采购文件第二章“磋商须知”要求，</w:t>
      </w:r>
      <w:r>
        <w:rPr>
          <w:rFonts w:hint="eastAsia" w:ascii="宋体" w:hAnsi="宋体" w:cs="宋体"/>
          <w:b/>
          <w:color w:val="000000"/>
          <w:sz w:val="24"/>
          <w:szCs w:val="24"/>
          <w:highlight w:val="none"/>
          <w:lang w:val="en-US"/>
        </w:rPr>
        <w:t xml:space="preserve">磋商小组</w:t>
      </w:r>
      <w:r>
        <w:rPr>
          <w:rFonts w:hint="eastAsia" w:ascii="宋体" w:hAnsi="宋体" w:cs="宋体"/>
          <w:b/>
          <w:color w:val="000000"/>
          <w:sz w:val="24"/>
          <w:szCs w:val="24"/>
          <w:highlight w:val="none"/>
        </w:rPr>
        <w:t xml:space="preserve">认为供应商的报价明显低于其他通过符合性审查供应商的报价</w:t>
      </w:r>
      <w:r>
        <w:rPr>
          <w:rFonts w:hint="eastAsia" w:ascii="宋体" w:hAnsi="宋体" w:cs="宋体"/>
          <w:b/>
          <w:color w:val="000000"/>
          <w:sz w:val="24"/>
          <w:szCs w:val="24"/>
          <w:highlight w:val="none"/>
          <w:lang w:val="en-US"/>
        </w:rPr>
        <w:t xml:space="preserve">或低于预算价的50%</w:t>
      </w:r>
      <w:r>
        <w:rPr>
          <w:rFonts w:hint="eastAsia" w:ascii="宋体" w:hAnsi="宋体" w:cs="宋体"/>
          <w:b/>
          <w:color w:val="000000"/>
          <w:sz w:val="24"/>
          <w:szCs w:val="24"/>
          <w:highlight w:val="none"/>
        </w:rPr>
        <w:t xml:space="preserve">，有可能影响产品质量或者不能诚信履约的，应当要求供应商出具书面说明及证明材料，例如库存清单、进货合同及发票、仓库照片、往期类似项目合同报价清单。供应商不能证明其报价合理性的，磋商小组应当将其作为无效响应处理。</w:t>
      </w:r>
      <w:r>
        <w:rPr>
          <w:rFonts w:ascii="宋体" w:hAnsi="宋体" w:cs="宋体"/>
          <w:b/>
          <w:color w:val="000000"/>
          <w:sz w:val="24"/>
          <w:szCs w:val="24"/>
          <w:highlight w:val="none"/>
        </w:rPr>
      </w:r>
      <w:r/>
    </w:p>
    <w:p>
      <w:pPr>
        <w:pStyle w:val="939"/>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06"/>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06"/>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06"/>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响应单位：（单位公章）：</w:t>
      </w:r>
      <w:r>
        <w:rPr>
          <w:rFonts w:hint="eastAsia" w:ascii="宋体" w:hAnsi="宋体" w:cs="宋体"/>
          <w:color w:val="000000"/>
          <w:sz w:val="24"/>
          <w:szCs w:val="24"/>
          <w:highlight w:val="none"/>
        </w:rPr>
      </w:r>
      <w:r/>
    </w:p>
    <w:p>
      <w:pPr>
        <w:pStyle w:val="906"/>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法定代表人（负责人）或代理人（签字或盖章）：</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906"/>
        <w:jc w:val="left"/>
        <w:spacing w:line="460" w:lineRule="exac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日期：     年   月   日  </w:t>
      </w:r>
      <w:r>
        <w:rPr>
          <w:rFonts w:hint="eastAsia" w:ascii="宋体" w:hAnsi="宋体" w:cs="宋体"/>
          <w:b/>
          <w:color w:val="000000"/>
          <w:sz w:val="24"/>
          <w:szCs w:val="24"/>
          <w:highlight w:val="none"/>
        </w:rPr>
      </w:r>
      <w:r/>
    </w:p>
    <w:p>
      <w:pPr>
        <w:pStyle w:val="906"/>
        <w:ind w:left="0" w:right="615" w:firstLine="840"/>
        <w:jc w:val="right"/>
        <w:spacing w:line="400" w:lineRule="exact"/>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906"/>
        <w:rPr>
          <w:rFonts w:hint="eastAsia"/>
          <w:color w:val="000000"/>
          <w:highlight w:val="none"/>
        </w:rPr>
      </w:pPr>
      <w:r>
        <w:rPr>
          <w:rFonts w:hint="eastAsia"/>
          <w:color w:val="000000"/>
          <w:highlight w:val="none"/>
        </w:rPr>
      </w:r>
      <w:r/>
    </w:p>
    <w:p>
      <w:pPr>
        <w:pStyle w:val="906"/>
        <w:rPr>
          <w:color w:val="000000"/>
          <w:highlight w:val="none"/>
        </w:rPr>
      </w:pPr>
      <w:r>
        <w:rPr>
          <w:color w:val="000000"/>
          <w:highlight w:val="none"/>
        </w:rPr>
      </w:r>
      <w:r/>
    </w:p>
    <w:p>
      <w:pPr>
        <w:pStyle w:val="912"/>
        <w:rPr>
          <w:color w:val="000000"/>
          <w:highlight w:val="none"/>
        </w:rPr>
      </w:pPr>
      <w:r>
        <w:rPr>
          <w:color w:val="000000"/>
          <w:highlight w:val="none"/>
        </w:rPr>
      </w:r>
      <w:r/>
    </w:p>
    <w:p>
      <w:pPr>
        <w:pStyle w:val="906"/>
        <w:rPr>
          <w:color w:val="000000"/>
          <w:highlight w:val="none"/>
        </w:rPr>
      </w:pPr>
      <w:r>
        <w:rPr>
          <w:color w:val="000000"/>
          <w:highlight w:val="none"/>
        </w:rPr>
      </w:r>
      <w:r/>
    </w:p>
    <w:p>
      <w:pPr>
        <w:pStyle w:val="912"/>
        <w:rPr>
          <w:color w:val="000000"/>
          <w:highlight w:val="none"/>
        </w:rPr>
      </w:pPr>
      <w:r>
        <w:rPr>
          <w:color w:val="000000"/>
          <w:highlight w:val="none"/>
        </w:rPr>
      </w:r>
      <w:r/>
    </w:p>
    <w:p>
      <w:pPr>
        <w:shd w:val="nil"/>
        <w:rPr>
          <w:b/>
          <w:bCs/>
          <w:color w:val="000000"/>
          <w:sz w:val="30"/>
          <w:szCs w:val="30"/>
          <w:highlight w:val="none"/>
        </w:rPr>
        <w:outlineLvl w:val="0"/>
      </w:pPr>
      <w:r>
        <w:rPr>
          <w:b/>
          <w:color w:val="000000"/>
          <w:sz w:val="30"/>
          <w:szCs w:val="30"/>
          <w:highlight w:val="none"/>
        </w:rPr>
        <w:br w:type="page" w:clear="all"/>
      </w:r>
      <w:r>
        <w:rPr>
          <w:b/>
          <w:color w:val="000000"/>
          <w:sz w:val="30"/>
          <w:szCs w:val="30"/>
          <w:highlight w:val="none"/>
        </w:rPr>
      </w:r>
    </w:p>
    <w:p>
      <w:pPr>
        <w:pStyle w:val="906"/>
        <w:jc w:val="center"/>
        <w:tabs>
          <w:tab w:val="left" w:pos="315" w:leader="none"/>
          <w:tab w:val="center" w:pos="4153" w:leader="none"/>
        </w:tabs>
        <w:rPr>
          <w:b/>
          <w:bCs/>
          <w:color w:val="000000"/>
          <w:sz w:val="30"/>
          <w:szCs w:val="30"/>
          <w:highlight w:val="none"/>
        </w:rPr>
        <w:outlineLvl w:val="0"/>
      </w:pPr>
      <w:r/>
      <w:bookmarkStart w:id="19" w:name="_Toc32723"/>
      <w:r/>
      <w:bookmarkStart w:id="20" w:name="_Toc26068"/>
      <w:r/>
      <w:bookmarkStart w:id="21" w:name="_Toc18750"/>
      <w:r/>
      <w:bookmarkStart w:id="22" w:name="_Toc20343"/>
      <w:r>
        <w:rPr>
          <w:b/>
          <w:color w:val="000000"/>
          <w:sz w:val="36"/>
          <w:szCs w:val="36"/>
          <w:highlight w:val="none"/>
        </w:rPr>
        <w:t xml:space="preserve">第四章 磋商采购需求</w:t>
      </w:r>
      <w:bookmarkEnd w:id="19"/>
      <w:r/>
      <w:bookmarkEnd w:id="20"/>
      <w:r/>
      <w:bookmarkEnd w:id="21"/>
      <w:r/>
      <w:bookmarkEnd w:id="22"/>
      <w:r>
        <w:rPr>
          <w:b/>
          <w:color w:val="000000"/>
          <w:sz w:val="30"/>
          <w:szCs w:val="30"/>
          <w:highlight w:val="none"/>
        </w:rPr>
      </w:r>
      <w:r/>
    </w:p>
    <w:p>
      <w:pPr>
        <w:pStyle w:val="906"/>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受</w:t>
      </w:r>
      <w:r>
        <w:rPr>
          <w:rFonts w:hint="eastAsia" w:ascii="宋体" w:hAnsi="宋体" w:cs="宋体"/>
          <w:color w:val="000000"/>
          <w:sz w:val="24"/>
          <w:szCs w:val="24"/>
          <w:highlight w:val="none"/>
          <w:u w:val="single"/>
          <w:lang w:eastAsia="zh-CN"/>
        </w:rPr>
        <w:t xml:space="preserve">苏州市交通运输应急指挥中心</w:t>
      </w:r>
      <w:r>
        <w:rPr>
          <w:rFonts w:hint="eastAsia" w:ascii="宋体" w:hAnsi="宋体" w:cs="宋体"/>
          <w:color w:val="000000"/>
          <w:sz w:val="24"/>
          <w:szCs w:val="24"/>
          <w:highlight w:val="none"/>
        </w:rPr>
        <w:t xml:space="preserve">之委托，苏州和融招投标服务有限公司对其需采购的</w:t>
      </w:r>
      <w:r>
        <w:rPr>
          <w:rFonts w:hint="eastAsia" w:ascii="宋体" w:hAnsi="宋体" w:cs="宋体"/>
          <w:color w:val="000000"/>
          <w:sz w:val="24"/>
          <w:szCs w:val="24"/>
          <w:highlight w:val="none"/>
          <w:u w:val="single"/>
          <w:lang w:eastAsia="zh-CN"/>
        </w:rPr>
        <w:t xml:space="preserve">2026年苏州城区水运管理视频监控外场设施维护项目</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在国内组织竞争性磋商采购。欢迎符合资格条件的供应商前来报名参加磋商。</w:t>
      </w:r>
      <w:r>
        <w:rPr>
          <w:rFonts w:hint="eastAsia" w:ascii="宋体" w:hAnsi="宋体" w:cs="宋体"/>
          <w:color w:val="000000"/>
          <w:sz w:val="24"/>
          <w:szCs w:val="24"/>
          <w:highlight w:val="none"/>
        </w:rPr>
      </w:r>
      <w:r/>
    </w:p>
    <w:p>
      <w:pPr>
        <w:pStyle w:val="906"/>
        <w:ind w:firstLine="482"/>
        <w:jc w:val="left"/>
        <w:spacing w:line="440" w:lineRule="exact"/>
        <w:tabs>
          <w:tab w:val="left" w:pos="315" w:leader="none"/>
          <w:tab w:val="center" w:pos="415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一、项目基本情况</w:t>
      </w:r>
      <w:r>
        <w:rPr>
          <w:rFonts w:hint="eastAsia" w:ascii="宋体" w:hAnsi="宋体" w:eastAsia="宋体" w:cs="宋体"/>
          <w:b/>
          <w:color w:val="000000"/>
          <w:sz w:val="24"/>
          <w:szCs w:val="24"/>
          <w:highlight w:val="none"/>
        </w:rPr>
      </w:r>
      <w:r/>
    </w:p>
    <w:p>
      <w:pPr>
        <w:pStyle w:val="906"/>
        <w:ind w:firstLine="480"/>
        <w:jc w:val="left"/>
        <w:spacing w:line="440" w:lineRule="exact"/>
        <w:tabs>
          <w:tab w:val="left" w:pos="315" w:leader="none"/>
          <w:tab w:val="center" w:pos="41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1.项目编号：</w:t>
      </w:r>
      <w:r>
        <w:rPr>
          <w:rFonts w:hint="eastAsia" w:ascii="宋体" w:hAnsi="宋体" w:eastAsia="宋体" w:cs="宋体"/>
          <w:bCs/>
          <w:color w:val="000000"/>
          <w:sz w:val="24"/>
          <w:szCs w:val="24"/>
          <w:highlight w:val="none"/>
          <w:lang w:eastAsia="zh-CN"/>
        </w:rPr>
        <w:t xml:space="preserve">JSZC-320500-SZHR-C2025-0040</w:t>
      </w:r>
      <w:r>
        <w:rPr>
          <w:rFonts w:hint="eastAsia" w:ascii="宋体" w:hAnsi="宋体" w:eastAsia="宋体" w:cs="宋体"/>
          <w:bCs/>
          <w:color w:val="000000"/>
          <w:sz w:val="24"/>
          <w:szCs w:val="24"/>
          <w:highlight w:val="none"/>
        </w:rPr>
      </w:r>
      <w:r/>
    </w:p>
    <w:p>
      <w:pPr>
        <w:pStyle w:val="906"/>
        <w:ind w:firstLine="480"/>
        <w:jc w:val="left"/>
        <w:spacing w:line="440" w:lineRule="exact"/>
        <w:tabs>
          <w:tab w:val="left" w:pos="315" w:leader="none"/>
          <w:tab w:val="center" w:pos="41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2.项目名称：</w:t>
      </w:r>
      <w:r>
        <w:rPr>
          <w:rFonts w:hint="eastAsia" w:ascii="宋体" w:hAnsi="宋体" w:eastAsia="宋体" w:cs="宋体"/>
          <w:bCs/>
          <w:color w:val="000000"/>
          <w:sz w:val="24"/>
          <w:szCs w:val="24"/>
          <w:highlight w:val="none"/>
          <w:lang w:eastAsia="zh-CN"/>
        </w:rPr>
        <w:t xml:space="preserve">2026年苏州城区水运管理视频监控外场设施维护项目</w:t>
      </w:r>
      <w:r>
        <w:rPr>
          <w:rFonts w:hint="eastAsia" w:ascii="宋体" w:hAnsi="宋体" w:eastAsia="宋体" w:cs="宋体"/>
          <w:bCs/>
          <w:color w:val="000000"/>
          <w:sz w:val="24"/>
          <w:szCs w:val="24"/>
          <w:highlight w:val="none"/>
        </w:rPr>
      </w:r>
      <w:r/>
    </w:p>
    <w:p>
      <w:pPr>
        <w:pStyle w:val="906"/>
        <w:ind w:firstLine="480"/>
        <w:jc w:val="left"/>
        <w:spacing w:line="440" w:lineRule="exact"/>
        <w:tabs>
          <w:tab w:val="left" w:pos="315" w:leader="none"/>
          <w:tab w:val="center" w:pos="41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3.采购方式：竞争性磋商</w:t>
      </w:r>
      <w:r>
        <w:rPr>
          <w:rFonts w:hint="eastAsia" w:ascii="宋体" w:hAnsi="宋体" w:eastAsia="宋体" w:cs="宋体"/>
          <w:bCs/>
          <w:color w:val="000000"/>
          <w:sz w:val="24"/>
          <w:szCs w:val="24"/>
          <w:highlight w:val="none"/>
        </w:rPr>
      </w:r>
      <w:r/>
    </w:p>
    <w:p>
      <w:pPr>
        <w:pStyle w:val="906"/>
        <w:ind w:firstLine="480"/>
        <w:jc w:val="left"/>
        <w:spacing w:line="440" w:lineRule="exact"/>
        <w:tabs>
          <w:tab w:val="left" w:pos="315" w:leader="none"/>
          <w:tab w:val="center" w:pos="415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4.预算金额：</w:t>
      </w:r>
      <w:r>
        <w:rPr>
          <w:rFonts w:hint="eastAsia" w:ascii="宋体" w:hAnsi="宋体" w:eastAsia="宋体" w:cs="宋体"/>
          <w:bCs/>
          <w:color w:val="000000"/>
          <w:sz w:val="24"/>
          <w:szCs w:val="24"/>
          <w:highlight w:val="none"/>
        </w:rPr>
        <w:t xml:space="preserve">人民币壹佰肆拾玖万陆仟元整（￥1496000.00）</w:t>
      </w:r>
      <w:r>
        <w:rPr>
          <w:rFonts w:hint="eastAsia" w:ascii="宋体" w:hAnsi="宋体" w:eastAsia="宋体" w:cs="宋体"/>
          <w:bCs/>
          <w:color w:val="000000"/>
          <w:sz w:val="24"/>
          <w:szCs w:val="24"/>
          <w:highlight w:val="none"/>
        </w:rPr>
      </w:r>
      <w:r/>
    </w:p>
    <w:p>
      <w:pPr>
        <w:pStyle w:val="912"/>
        <w:ind w:left="0" w:firstLine="480"/>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合同履行期限: 服务期12个月，具体时间以合同约定为准。</w:t>
      </w:r>
      <w:r>
        <w:rPr>
          <w:rFonts w:hint="eastAsia" w:ascii="宋体" w:hAnsi="宋体" w:eastAsia="宋体" w:cs="宋体"/>
          <w:color w:val="000000"/>
          <w:sz w:val="24"/>
          <w:szCs w:val="24"/>
          <w:highlight w:val="none"/>
          <w:lang w:val="en-US" w:eastAsia="zh-CN"/>
        </w:rPr>
      </w:r>
      <w:r/>
    </w:p>
    <w:p>
      <w:pPr>
        <w:pStyle w:val="906"/>
        <w:ind w:left="0" w:firstLine="48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采购内容：</w:t>
      </w:r>
      <w:r>
        <w:rPr>
          <w:rFonts w:hint="eastAsia" w:ascii="宋体" w:hAnsi="宋体" w:eastAsia="宋体" w:cs="宋体"/>
          <w:b/>
          <w:bCs/>
          <w:color w:val="000000"/>
          <w:sz w:val="24"/>
          <w:szCs w:val="24"/>
          <w:highlight w:val="none"/>
        </w:rPr>
      </w:r>
      <w:r/>
    </w:p>
    <w:p>
      <w:pPr>
        <w:pStyle w:val="906"/>
        <w:ind w:left="0" w:firstLine="482"/>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（一）项目概况</w:t>
      </w:r>
      <w:r>
        <w:rPr>
          <w:rFonts w:hint="eastAsia" w:ascii="宋体" w:hAnsi="宋体" w:eastAsia="宋体" w:cs="宋体"/>
          <w:b/>
          <w:bCs/>
          <w:color w:val="000000"/>
          <w:sz w:val="24"/>
          <w:szCs w:val="24"/>
          <w:highlight w:val="none"/>
        </w:rPr>
      </w:r>
      <w:r/>
    </w:p>
    <w:p>
      <w:pPr>
        <w:pStyle w:val="906"/>
        <w:ind w:left="0"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城区水运管理视频监控建设项目于2021年12月7日完成验收，主要在苏州城区重点航段和重点水域建设了155处外场监控点位。通过苏州城区水运管理视频监控外场设施，水上交通管理人员可以通过视频图像及时了解重点水域、码头、航道等区域交通运输通行、游客码头管理等安全情况，在发生应急情况时能够及时指挥调度现场。</w:t>
      </w:r>
      <w:r>
        <w:rPr>
          <w:rFonts w:hint="eastAsia" w:ascii="宋体" w:hAnsi="宋体" w:eastAsia="宋体" w:cs="宋体"/>
          <w:color w:val="000000"/>
          <w:sz w:val="24"/>
          <w:szCs w:val="24"/>
          <w:highlight w:val="none"/>
        </w:rPr>
        <w:t xml:space="preserve">特别是能够帮助实时了解苏州城区水上交通的运行状态，能够帮助及时发现各航段存在的运行安全风险、自然灾害风险及其他影响水域交通运行的异常情况。通过对重点水域进行实时监控和交通运行数据分析，可以帮助实现苏州水域异常事件检测，为突发事件处置提供数据辅助支持，从而提升苏州水上交通管理水平，改善全市内河水域通航秩序，增强苏州水上应急搜救能力，减少水上交通事故的发生，从而实现安全、环保的目标。本项目为苏州城区水运管理视频监控建设项目的后续维护项目，要求对苏州城区水运管理视频监控建设项目所建设的外场设备及设施进行运行维护。</w:t>
      </w:r>
      <w:r>
        <w:rPr>
          <w:rFonts w:hint="eastAsia" w:ascii="宋体" w:hAnsi="宋体" w:eastAsia="宋体" w:cs="宋体"/>
          <w:color w:val="000000"/>
          <w:sz w:val="24"/>
          <w:szCs w:val="24"/>
          <w:highlight w:val="none"/>
        </w:rPr>
      </w:r>
      <w:r/>
    </w:p>
    <w:p>
      <w:pPr>
        <w:pStyle w:val="906"/>
        <w:ind w:left="0" w:firstLine="482"/>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（二）项目范围</w:t>
      </w:r>
      <w:r>
        <w:rPr>
          <w:rFonts w:hint="eastAsia" w:ascii="宋体" w:hAnsi="宋体" w:eastAsia="宋体" w:cs="宋体"/>
          <w:b/>
          <w:bCs/>
          <w:color w:val="000000"/>
          <w:sz w:val="24"/>
          <w:szCs w:val="24"/>
          <w:highlight w:val="none"/>
        </w:rPr>
      </w:r>
      <w:r/>
    </w:p>
    <w:p>
      <w:pPr>
        <w:pStyle w:val="906"/>
        <w:ind w:left="0"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年苏州城区水运管理视频监控外场设施维护项目主要涉及</w:t>
      </w:r>
      <w:r>
        <w:rPr>
          <w:rFonts w:ascii="宋体" w:hAnsi="宋体" w:eastAsia="宋体" w:cs="宋体"/>
          <w:color w:val="000000"/>
          <w:sz w:val="24"/>
          <w:szCs w:val="24"/>
          <w:highlight w:val="none"/>
        </w:rPr>
        <w:t xml:space="preserve">对苏州城区水运管理视频监控项目所建设的外场设备及设施进行年度辅助性运行维护工作，主要包括：对项目涉及的监控、网桥、风光设施等智能设备进行巡检维护及故障维修，铁塔租赁，自建杆件及供电设施的巡检与维护等服务。</w:t>
      </w:r>
      <w:r>
        <w:rPr>
          <w:rFonts w:hint="eastAsia" w:ascii="宋体" w:hAnsi="宋体" w:eastAsia="宋体" w:cs="宋体"/>
          <w:color w:val="000000"/>
          <w:sz w:val="24"/>
          <w:szCs w:val="24"/>
          <w:highlight w:val="none"/>
        </w:rPr>
        <w:t xml:space="preserve">本项目采取包工包料的大包干形式为采购单位提供服务，即包含维护期内苏州城区水运管理视频监控外场设施维护所需的零配件（除主要设备）更换、人工等费用。</w:t>
      </w:r>
      <w:r>
        <w:rPr>
          <w:rFonts w:hint="eastAsia" w:ascii="宋体" w:hAnsi="宋体" w:eastAsia="宋体" w:cs="宋体"/>
          <w:color w:val="000000"/>
          <w:sz w:val="24"/>
          <w:szCs w:val="24"/>
          <w:highlight w:val="none"/>
        </w:rPr>
      </w:r>
      <w:r/>
    </w:p>
    <w:p>
      <w:pPr>
        <w:pStyle w:val="906"/>
        <w:ind w:left="0"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6"/>
        <w:ind w:left="0" w:firstLine="482"/>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（三）项目内容</w:t>
      </w:r>
      <w:r>
        <w:rPr>
          <w:rFonts w:hint="eastAsia" w:ascii="宋体" w:hAnsi="宋体" w:eastAsia="宋体" w:cs="宋体"/>
          <w:b/>
          <w:bCs/>
          <w:color w:val="000000"/>
          <w:sz w:val="24"/>
          <w:szCs w:val="24"/>
          <w:highlight w:val="none"/>
        </w:rPr>
      </w:r>
      <w:r/>
    </w:p>
    <w:p>
      <w:pPr>
        <w:pStyle w:val="906"/>
        <w:ind w:left="0" w:firstLine="482"/>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1、外场设施维护</w:t>
      </w:r>
      <w:r>
        <w:rPr>
          <w:rFonts w:hint="eastAsia" w:ascii="宋体" w:hAnsi="宋体" w:eastAsia="宋体" w:cs="宋体"/>
          <w:b/>
          <w:bCs/>
          <w:color w:val="000000"/>
          <w:sz w:val="24"/>
          <w:szCs w:val="24"/>
          <w:highlight w:val="none"/>
        </w:rPr>
      </w:r>
      <w:r/>
    </w:p>
    <w:p>
      <w:pPr>
        <w:pStyle w:val="906"/>
        <w:ind w:left="0"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涉及外场监控点位共计155处，主要服务内容为完成155处点位所有外场设施设备的维护工作，包括但不限于对监控点位所有相关监控、网桥、风光等设施设备的维护维修，对监控点位自建杆件及供电设施的维护维修，对监控点位铁塔的租赁等。本项目不组织现场查勘，响应单位可根据提供的点位经纬度自行查勘（响应单位在服务过程中需定期对点位经纬度进行采集更新）。</w:t>
      </w:r>
      <w:r>
        <w:rPr>
          <w:rFonts w:hint="eastAsia" w:ascii="宋体" w:hAnsi="宋体" w:eastAsia="宋体" w:cs="宋体"/>
          <w:color w:val="000000"/>
          <w:sz w:val="24"/>
          <w:szCs w:val="24"/>
          <w:highlight w:val="none"/>
        </w:rPr>
      </w:r>
      <w:r/>
    </w:p>
    <w:p>
      <w:pPr>
        <w:pStyle w:val="906"/>
        <w:ind w:left="0"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监控点位分布如下：</w:t>
      </w:r>
      <w:r>
        <w:rPr>
          <w:rFonts w:hint="eastAsia" w:ascii="宋体" w:hAnsi="宋体" w:eastAsia="宋体" w:cs="宋体"/>
          <w:color w:val="000000"/>
          <w:sz w:val="24"/>
          <w:szCs w:val="24"/>
          <w:highlight w:val="none"/>
        </w:rPr>
      </w:r>
      <w:r/>
    </w:p>
    <w:p>
      <w:pPr>
        <w:pStyle w:val="906"/>
        <w:ind w:left="0"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太湖片区共计58处点位，绝大多数位于旅游航道。主要分布于太湖沿岸，北起自望虞河与太湖交界口，延北太湖大道，包含贡山、漫山，经环太湖路，环绕金庭、东山，结束于滨湖大道。</w:t>
      </w:r>
      <w:r>
        <w:rPr>
          <w:rFonts w:hint="eastAsia" w:ascii="宋体" w:hAnsi="宋体" w:eastAsia="宋体" w:cs="宋体"/>
          <w:color w:val="000000"/>
          <w:sz w:val="24"/>
          <w:szCs w:val="24"/>
          <w:highlight w:val="none"/>
        </w:rPr>
      </w:r>
      <w:r/>
    </w:p>
    <w:p>
      <w:pPr>
        <w:pStyle w:val="906"/>
        <w:ind w:left="0"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浒关片区共计18处点位。主要分布于浒光运河沿线（旅游航道），京杭运河苏州段北部（3级航道），月城河沿线。</w:t>
      </w:r>
      <w:r>
        <w:rPr>
          <w:rFonts w:hint="eastAsia" w:ascii="宋体" w:hAnsi="宋体" w:eastAsia="宋体" w:cs="宋体"/>
          <w:color w:val="000000"/>
          <w:sz w:val="24"/>
          <w:szCs w:val="24"/>
          <w:highlight w:val="none"/>
        </w:rPr>
      </w:r>
      <w:r/>
    </w:p>
    <w:p>
      <w:pPr>
        <w:pStyle w:val="906"/>
        <w:ind w:left="0"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元和片区共计39处点位。此辖区点位较为分散，主要分布于元和塘、冶长径水域（均为5级航道）、阳澄湖，涉及渭泾塘、蠡塘河、黄埭荡等非等级航道。</w:t>
      </w:r>
      <w:r>
        <w:rPr>
          <w:rFonts w:hint="eastAsia" w:ascii="宋体" w:hAnsi="宋体" w:eastAsia="宋体" w:cs="宋体"/>
          <w:color w:val="000000"/>
          <w:sz w:val="24"/>
          <w:szCs w:val="24"/>
          <w:highlight w:val="none"/>
        </w:rPr>
      </w:r>
      <w:r/>
    </w:p>
    <w:p>
      <w:pPr>
        <w:pStyle w:val="906"/>
        <w:ind w:left="0"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园区片区共计31处点位。主要分布于娄江（旅游航道）、吴淞江、青秋浦、界浦江（均为5级航道）。</w:t>
      </w:r>
      <w:r>
        <w:rPr>
          <w:rFonts w:hint="eastAsia" w:ascii="宋体" w:hAnsi="宋体" w:eastAsia="宋体" w:cs="宋体"/>
          <w:color w:val="000000"/>
          <w:sz w:val="24"/>
          <w:szCs w:val="24"/>
          <w:highlight w:val="none"/>
        </w:rPr>
      </w:r>
      <w:r/>
    </w:p>
    <w:p>
      <w:pPr>
        <w:pStyle w:val="906"/>
        <w:ind w:left="0"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宝带桥片区共计8处点位。主要分布于环城河等重点水域。</w:t>
      </w:r>
      <w:r>
        <w:rPr>
          <w:rFonts w:hint="eastAsia" w:ascii="宋体" w:hAnsi="宋体" w:eastAsia="宋体" w:cs="宋体"/>
          <w:color w:val="000000"/>
          <w:sz w:val="24"/>
          <w:szCs w:val="24"/>
          <w:highlight w:val="none"/>
        </w:rPr>
      </w:r>
      <w:r/>
    </w:p>
    <w:p>
      <w:pPr>
        <w:pStyle w:val="906"/>
        <w:ind w:left="0"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车坊片区共计1处点位。位于吴淞江常台高速桥东。</w:t>
      </w:r>
      <w:r>
        <w:rPr>
          <w:rFonts w:hint="eastAsia" w:ascii="宋体" w:hAnsi="宋体" w:eastAsia="宋体" w:cs="宋体"/>
          <w:color w:val="000000"/>
          <w:sz w:val="24"/>
          <w:szCs w:val="24"/>
          <w:highlight w:val="none"/>
        </w:rPr>
      </w:r>
      <w:r/>
    </w:p>
    <w:p>
      <w:pPr>
        <w:pStyle w:val="906"/>
        <w:ind w:left="0"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监控点位经纬度如下：</w:t>
      </w:r>
      <w:r>
        <w:rPr>
          <w:rFonts w:hint="eastAsia" w:ascii="宋体" w:hAnsi="宋体" w:eastAsia="宋体" w:cs="宋体"/>
          <w:color w:val="000000"/>
          <w:sz w:val="24"/>
          <w:szCs w:val="24"/>
          <w:highlight w:val="none"/>
        </w:rPr>
      </w:r>
      <w:r/>
    </w:p>
    <w:tbl>
      <w:tblPr>
        <w:tblW w:w="10221" w:type="dxa"/>
        <w:jc w:val="center"/>
        <w:tblInd w:w="-574" w:type="dxa"/>
        <w:tblLayout w:type="autofit"/>
        <w:tblCellMar>
          <w:left w:w="108" w:type="dxa"/>
          <w:top w:w="0" w:type="dxa"/>
          <w:right w:w="108" w:type="dxa"/>
          <w:bottom w:w="0" w:type="dxa"/>
        </w:tblCellMar>
        <w:tblLook w:val="04A0" w:firstRow="1" w:lastRow="0" w:firstColumn="1" w:lastColumn="0" w:noHBand="0" w:noVBand="1"/>
      </w:tblPr>
      <w:tblGrid>
        <w:gridCol w:w="712"/>
        <w:gridCol w:w="749"/>
        <w:gridCol w:w="1149"/>
        <w:gridCol w:w="1386"/>
        <w:gridCol w:w="1237"/>
        <w:gridCol w:w="1179"/>
        <w:gridCol w:w="757"/>
        <w:gridCol w:w="1344"/>
        <w:gridCol w:w="1708"/>
      </w:tblGrid>
      <w:tr>
        <w:trPr>
          <w:tblHeade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序号</w:t>
            </w: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片区</w:t>
            </w: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点位名称</w:t>
            </w: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经度</w:t>
            </w: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纬度</w:t>
            </w: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载体高度</w:t>
            </w: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带宽</w:t>
            </w: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监控设备类型及数量</w:t>
            </w:r>
            <w:r>
              <w:rPr>
                <w:rFonts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其他设备类型及数量</w:t>
            </w:r>
            <w:r>
              <w:rPr>
                <w:rFonts w:ascii="宋体" w:hAnsi="宋体" w:eastAsia="宋体" w:cs="宋体"/>
                <w:b/>
                <w:bC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望虞河大湖口</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120.40534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31.445078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牡丹港闸</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120.40502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31.437434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湖光田园太湖花廊</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120.40213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31.406593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金墅港北（铁塔）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120.38821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31.377555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小贡山码头（铁塔）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120.3349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31.381562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网桥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小贡山岛中央</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120.33675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31.382566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光纤</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大贡山北</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120.32124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31.378532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网桥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大贡山西</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120.3176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31.373733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网桥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贡山码头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120.3361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31.362492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太湖10</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马山西(铁塔)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120.32877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31.362594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太湖11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镇湖渔船码头（铁塔）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120.31933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31.326584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太湖12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三洋村西（铁塔）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120.28223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31.310593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太湖13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上山村东南（铁塔）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120.30356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31.310951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太湖14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太湖花苑（铁塔）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120.31822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31.314816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太湖15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安山中桥（铁塔）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120.34476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31.309461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太湖16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铜坑船闸</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120.35342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31.300552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太湖17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黄石牌大桥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120.32919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31.281477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太湖18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冲山村西</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120.30713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31.272946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太湖19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漫山岛西</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120.27757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31.246431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网桥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太湖20</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漫山岛中（铁塔）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120.28069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31.245181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网桥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太湖21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湖滨山庄西</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120.35753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31.26375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太湖22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棕榈湾码头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120.36343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31.260574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太湖23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山水间农家乐</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120.38033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31.266941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太湖24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吕浦港大桥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120.39197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31.248825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太湖25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自来水厂（铁塔）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120.38313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31.231729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太湖26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太湖1号桥（铁塔）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120.36124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31.19685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太湖27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搜救中心（铁塔）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120.34619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31.182907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太湖28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庭山渡码头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120.32845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31.15846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太湖29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渔洋码头（铁塔）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120.38215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31.21783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30</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太湖30</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太湖水星游艇码头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120.40242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31.212709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太湖31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新天地码头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120.42028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31.216801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太湖32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缥缈峰公路东（铁塔）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120.30814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31.153165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网桥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太湖33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太湖营地（铁塔）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120.28253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31.159328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太湖34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扁咀北</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120.29154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31.180675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网桥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太湖35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北罗湾</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120.26835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31.175307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网桥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太湖36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缥缈峰环路北（铁塔）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120.26578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31.147382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太湖37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名流陵园（铁塔）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120.19443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31.125371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太湖38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明月湾古村</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120.28112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31.071907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太湖39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石公山西</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120.28844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31.065368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40</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太湖40</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石公山码头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120.29095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31.067177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太湖41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西山涵园码头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120.29292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31.082452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太湖42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御王府码头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120.31404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31.107262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太湖43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太湖公园码头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120.43749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31.220165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太湖44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胥口船闸西南</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120.47915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31.212308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太湖45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东吴村西（铁塔）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120.45987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31.166134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太湖46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菱湖湾码头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120.42675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31.132885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太湖47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东山游客中心（铁塔）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120.42011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31.094905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太湖48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启园码头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120.40981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31.099855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太湖49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白马庙西（铁塔）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120.39001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31.114375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50</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太湖50</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寒谷山东（铁塔）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120.36253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31.083473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太湖51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沙滩山码头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120.35634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31.066874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太湖52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长圻码头（铁塔）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120.33285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31.037835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太湖53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滨湖大道南（铁塔）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120.42672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31.041618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太湖54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松陵大桥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120.61345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31.184484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太湖55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1号避风港</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120.40013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31.171605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网桥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56</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太湖56</w:t>
            </w:r>
            <w:r>
              <w:rPr>
                <w:rFonts w:ascii="宋体" w:hAnsi="宋体" w:eastAsia="宋体" w:cs="宋体"/>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胥江大桥</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120.46832</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31.226324</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15米</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20M</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一球两枪</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1录像机、2硬盘、1交换机</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57</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太湖57</w:t>
            </w:r>
            <w:r>
              <w:rPr>
                <w:rFonts w:ascii="宋体" w:hAnsi="宋体" w:eastAsia="宋体" w:cs="宋体"/>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姑苏大桥东</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120.54082</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31.253852</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15米</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20M</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一球两枪</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1录像机、2硬盘、1交换机</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58</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太湖58</w:t>
            </w:r>
            <w:r>
              <w:rPr>
                <w:rFonts w:ascii="宋体" w:hAnsi="宋体" w:eastAsia="宋体" w:cs="宋体"/>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木渎水上加油站</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120.53058</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31.254179</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15米</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20M</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一球两枪</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1录像机、2硬盘、1交换机</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59</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浒关1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望亭电厂</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120.4484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31.429912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浒关2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月城河桥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120.41892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31.450118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61</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浒关3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月城河新桥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120.42602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31.443935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62</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浒关4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月城河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120.42172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31.446103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63</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浒关5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原</w:t>
            </w:r>
            <w:r>
              <w:rPr>
                <w:rFonts w:hint="eastAsia" w:ascii="宋体" w:hAnsi="宋体" w:eastAsia="宋体" w:cs="宋体"/>
                <w:color w:val="000000"/>
                <w:szCs w:val="21"/>
                <w:highlight w:val="none"/>
              </w:rPr>
              <w:t xml:space="preserve">浒关</w:t>
            </w:r>
            <w:r>
              <w:rPr>
                <w:rFonts w:hint="eastAsia" w:ascii="宋体" w:hAnsi="宋体" w:eastAsia="宋体" w:cs="宋体"/>
                <w:color w:val="000000"/>
                <w:szCs w:val="21"/>
                <w:highlight w:val="none"/>
                <w:lang w:val="en-US" w:eastAsia="zh-CN"/>
              </w:rPr>
              <w:t xml:space="preserve">海事</w:t>
            </w:r>
            <w:r>
              <w:rPr>
                <w:rFonts w:hint="eastAsia" w:ascii="宋体" w:hAnsi="宋体" w:eastAsia="宋体" w:cs="宋体"/>
                <w:color w:val="000000"/>
                <w:szCs w:val="21"/>
                <w:highlight w:val="none"/>
              </w:rPr>
              <w:t xml:space="preserve">所</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120.50085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31.380484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两球八枪</w:t>
            </w:r>
            <w:r>
              <w:rPr>
                <w:rFonts w:hint="eastAsia" w:ascii="宋体" w:hAnsi="宋体" w:eastAsia="宋体" w:cs="宋体"/>
                <w:color w:val="000000"/>
                <w:szCs w:val="21"/>
                <w:highlight w:val="none"/>
                <w:lang w:val="en-US" w:eastAsia="zh-CN"/>
              </w:rPr>
              <w:t xml:space="preserve">及卡口</w:t>
            </w:r>
            <w:r>
              <w:rPr>
                <w:rFonts w:ascii="宋体" w:hAnsi="宋体" w:eastAsia="宋体" w:cs="宋体"/>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2录像机、2硬盘、2交换机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64</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浒关6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建通大桥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120.48429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31.377351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65</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浒关7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虎疁路水闸</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120.49194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31.379058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66</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浒关8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阳宝山桥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120.42346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31.347866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67</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浒关9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苏绍高速桥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120.44093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31.36071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68</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浒关10</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秀水大桥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120.41173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31.341711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69</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浒关11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科灵路桥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120.40349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31.327681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70</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浒关12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福运大桥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120.3887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31.306177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71</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浒关13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虎山桥(铁塔)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120.38164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31.301486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72</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浒关14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下淹湖南（铁塔）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120.37746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31.295457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73</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浒关15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铜坑港大桥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120.35873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31.301914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74</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浒关16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铜坑老桥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120.35659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31.300508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75</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浒关17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文体中心桥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120.40732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31.33856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76</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浒关18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通浒大桥北</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120.46956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31.410814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77</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蟹王市场</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120.74567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31.427445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78</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张家港村</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120.76522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31.450291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79</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忆园码头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120.80693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31.44765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80</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冶长泾北船闸</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120.58223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31.503382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81</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冶长泾北桥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120.58549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31.500242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82</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冶长泾大桥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120.61579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31.482224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83</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谈浜路南（铁塔）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120.63051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31.472971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84</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渭塘港码头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120.63721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31.471239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一球一枪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85</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冶长泾南(铁塔)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120.6328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31.4708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86</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元和10</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冶长泾与元和塘交汇</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120.63832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31.467355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87</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元和11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凤凰泾大桥北(铁塔)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120.65085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31.494449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88</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元和12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元和塘大桥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120.64871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31.487774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89</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元和13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元和塘渭泾塘交汇</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120.63898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31.462761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90</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元和14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星火混凝土</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120.63173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31.448355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91</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元和15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珑湾锦园</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120.61681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31.426233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92</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元和16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元和塘蠡沈线交汇</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120.61392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31.419086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93</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元和17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元和塘三线交汇</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120.61681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31.426233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94</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元和18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蠡口大桥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120.60944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31.401963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95</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元和19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安元路桥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120.61046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31.393351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96</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元和20</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建元路桥南</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120.61076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31.380338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97</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元和21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元和塘新开河岔口</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120.61139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31.370363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98</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元和22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润元路北（铁塔）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120.61051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31.356927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99</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元和23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葑塘泾大桥南</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120.55824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31.494469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元和24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江南化纤码头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120.5753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31.425438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101</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元和25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生田工业园北（铁塔）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120.57782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31.423719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102</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元和26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黄桥中队北</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120.58159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31.420612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103</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元和27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新联闸站</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120.59337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31.414688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104</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元和28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黄桥线元和塘交汇</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120.61085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31.385709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105</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元和29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黄桥船闸</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120.55313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31.386835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106</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元和30</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蠡塘河澄阳路西</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120.63553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31.393109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107</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元和31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蠡塘河常台高速东</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120.65635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31.380907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108</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元和32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澄湖码头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120.68182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31.403213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109</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元和33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渭太线G524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120.67385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31.452434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110</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元和34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渔人码头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120.7074323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31. 4190770</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111</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元和35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阳澄西湖服务区南</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120.71301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31.432688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112</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元和36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清水港桥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120.73163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31.416008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113</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元和37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李家浜桥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120.7259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31.410484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114</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w:t>
            </w:r>
            <w:r>
              <w:rPr>
                <w:rFonts w:hint="eastAsia" w:ascii="宋体" w:hAnsi="宋体" w:eastAsia="宋体" w:cs="宋体"/>
                <w:color w:val="000000"/>
                <w:szCs w:val="21"/>
                <w:highlight w:val="none"/>
                <w:lang w:val="en-US" w:eastAsia="zh-CN"/>
              </w:rPr>
              <w:t xml:space="preserve">38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消泾娄桥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120.76674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31.465035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115</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元和</w:t>
            </w:r>
            <w:r>
              <w:rPr>
                <w:rFonts w:hint="eastAsia" w:ascii="宋体" w:hAnsi="宋体" w:eastAsia="宋体" w:cs="宋体"/>
                <w:color w:val="000000"/>
                <w:szCs w:val="21"/>
                <w:highlight w:val="none"/>
                <w:lang w:val="en-US" w:eastAsia="zh-CN"/>
              </w:rPr>
              <w:t xml:space="preserve">39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马路咀东</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120.7863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31.473746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116</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娄江枢纽东</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120.64949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31.328889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117</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星明街立交西</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120.65162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31.32949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118</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星明街立交东</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120.65995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31.331542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119</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星港街立交西</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120.67361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31.33391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光纤</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120</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星港街立交东</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120.67201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31.333764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121</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苏浏、凤凰泾交汇</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120.68462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31.336597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122</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玲珑街立交人非桥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120.69387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31.338028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一球三枪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123</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星湖街立交西</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120.70891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31.341305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124</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星湖街立交东</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120.72199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31.345023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125</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园区10</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苏浏清秋浦交汇</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120.79395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31.357712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126</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园区11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华亭家园中石化</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120.77914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31.355004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127</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园区12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华凌街北（铁塔）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120.76559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31.351354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128</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园区13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钟南街北（铁塔）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120.75078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31.348886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129</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园区14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唯亭大桥东</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120.81339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31.360457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130</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园区15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苏浏界浦江交汇</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120.84154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31.365976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131</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园区16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苏州盐业</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120.80505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31.359554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132</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园区17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强胜路西端</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120.80589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31.327715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133</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园区18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金胜路西端</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120.8106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31.311732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color w:val="000000"/>
                <w:highlight w:val="none"/>
                <w:lang w:val="en-US" w:eastAsia="zh-CN"/>
              </w:rPr>
            </w:pPr>
            <w:r>
              <w:rPr>
                <w:rFonts w:hint="eastAsia" w:ascii="宋体" w:hAnsi="宋体" w:eastAsia="宋体" w:cs="宋体"/>
                <w:color w:val="000000"/>
                <w:szCs w:val="21"/>
                <w:highlight w:val="none"/>
              </w:rPr>
              <w:t xml:space="preserve">1录像机、2硬盘、1交换机</w:t>
            </w:r>
            <w:r>
              <w:rPr>
                <w:color w:val="000000"/>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134</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园区19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唯胜路南端</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120.81412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31.300258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135</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园区20</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亭平路西端</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120.79904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31.348957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136</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园区21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京沪高速桥南</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120.84649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31.351784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137</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园区22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界江大桥北</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120.85325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31.328511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138</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园区23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界浦吴淞江交汇</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120.85817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31.31371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139</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园区24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滨江苑南</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120.83399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31.288856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140</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园区25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甫淞苑西</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120.84736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31.289017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141</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园区26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风之园码头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120.68094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31.309466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网桥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142</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园区27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湖东码头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120.71169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31.315281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143</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园区28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湖西码头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120.68087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31.317729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网桥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144</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园区29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桃花岛主码头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120.70386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31.313099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网桥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145</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园区30</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月光码头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120.70037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31.322121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网桥</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146</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园区31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苏州燃料公司</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120.804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31.293289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一球</w:t>
            </w:r>
            <w:r>
              <w:rPr>
                <w:rFonts w:hint="eastAsia" w:ascii="宋体" w:hAnsi="宋体" w:eastAsia="宋体" w:cs="宋体"/>
                <w:color w:val="000000"/>
                <w:szCs w:val="21"/>
                <w:highlight w:val="none"/>
                <w:lang w:val="en-US" w:eastAsia="zh-CN"/>
              </w:rPr>
              <w:t xml:space="preserve">两</w:t>
            </w:r>
            <w:r>
              <w:rPr>
                <w:rFonts w:hint="eastAsia" w:ascii="宋体" w:hAnsi="宋体" w:eastAsia="宋体" w:cs="宋体"/>
                <w:color w:val="000000"/>
                <w:szCs w:val="21"/>
                <w:highlight w:val="none"/>
              </w:rPr>
              <w:t xml:space="preserve">枪</w:t>
            </w:r>
            <w:r>
              <w:rPr>
                <w:rFonts w:hint="eastAsia" w:ascii="宋体" w:hAnsi="宋体" w:eastAsia="宋体" w:cs="宋体"/>
                <w:color w:val="000000"/>
                <w:szCs w:val="21"/>
                <w:highlight w:val="none"/>
                <w:lang w:val="en-US" w:eastAsia="zh-CN"/>
              </w:rPr>
              <w:t xml:space="preserve">及卡口</w:t>
            </w:r>
            <w:r>
              <w:rPr>
                <w:rFonts w:ascii="宋体" w:hAnsi="宋体" w:eastAsia="宋体" w:cs="宋体"/>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147</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宝带桥1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阊门南</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120.60128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31.314111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148</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宝带桥2</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吴门印象西</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120.60958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31.288879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149</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宝带桥3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葑门码头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120.63909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31.305699</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150</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宝带桥4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相门码头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120.63591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31.316283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151</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宝带桥5</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火车站西（铁塔）</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120.60507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31.328361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152</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宝带桥6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娄江枢纽西</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120.64724</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31.328311</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153</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宝带桥7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虎丘码头</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120.57496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31.33477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154</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宝带桥8</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苏州西站</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120.54413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31.342763</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一球一枪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90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155</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车坊</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吴淞江常台高速桥东</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120.67527</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31.198426</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15米</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6"/>
              <w:jc w:val="lef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20M</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一球两枪</w:t>
            </w:r>
            <w:r>
              <w:rPr>
                <w:rFonts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906"/>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1录像机、2硬盘、1交换机</w:t>
            </w:r>
            <w:r>
              <w:rPr>
                <w:rFonts w:ascii="宋体" w:hAnsi="宋体" w:eastAsia="宋体" w:cs="宋体"/>
                <w:color w:val="000000"/>
                <w:szCs w:val="21"/>
                <w:highlight w:val="none"/>
              </w:rPr>
            </w:r>
            <w:r/>
          </w:p>
        </w:tc>
      </w:tr>
    </w:tbl>
    <w:p>
      <w:pPr>
        <w:pStyle w:val="906"/>
        <w:numPr>
          <w:ilvl w:val="0"/>
          <w:numId w:val="0"/>
        </w:numPr>
        <w:ind w:left="0" w:firstLine="482"/>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w:t>
      </w:r>
      <w:r>
        <w:rPr>
          <w:rFonts w:hint="eastAsia" w:ascii="宋体" w:hAnsi="宋体" w:eastAsia="宋体" w:cs="宋体"/>
          <w:b w:val="0"/>
          <w:bCs w:val="0"/>
          <w:color w:val="000000"/>
          <w:sz w:val="24"/>
          <w:szCs w:val="24"/>
          <w:highlight w:val="none"/>
          <w:lang w:val="en-US" w:eastAsia="zh-CN"/>
        </w:rPr>
        <w:t xml:space="preserve">外场监控点位中园区15苏浏界浦江交汇（120.84154，31.365976）需移位至河对岸（120.8416，31.36681），园区23界浦吴淞江交汇（120.8582，31.31371）需移位至河对岸（120.8568，31.31618）。</w:t>
      </w:r>
      <w:r>
        <w:rPr>
          <w:rFonts w:hint="eastAsia" w:ascii="宋体" w:hAnsi="宋体" w:eastAsia="宋体" w:cs="宋体"/>
          <w:b w:val="0"/>
          <w:bCs w:val="0"/>
          <w:color w:val="000000"/>
          <w:sz w:val="24"/>
          <w:szCs w:val="24"/>
          <w:highlight w:val="none"/>
          <w:lang w:val="en-US" w:eastAsia="zh-CN"/>
        </w:rPr>
      </w:r>
      <w:r/>
    </w:p>
    <w:p>
      <w:pPr>
        <w:pStyle w:val="906"/>
        <w:numPr>
          <w:ilvl w:val="0"/>
          <w:numId w:val="4"/>
        </w:numPr>
        <w:ind w:left="0" w:firstLine="422"/>
        <w:spacing w:line="360" w:lineRule="auto"/>
        <w:widowControl w:val="off"/>
        <w:rPr>
          <w:rFonts w:ascii="宋体" w:hAnsi="宋体"/>
          <w:b/>
          <w:bCs/>
          <w:color w:val="000000"/>
          <w:sz w:val="24"/>
          <w:szCs w:val="24"/>
          <w:highlight w:val="none"/>
        </w:rPr>
      </w:pPr>
      <w:r>
        <w:rPr>
          <w:rFonts w:hint="eastAsia" w:ascii="宋体" w:hAnsi="宋体"/>
          <w:b/>
          <w:bCs/>
          <w:color w:val="000000"/>
          <w:sz w:val="24"/>
          <w:szCs w:val="24"/>
          <w:highlight w:val="none"/>
        </w:rPr>
        <w:t xml:space="preserve">维护清单</w:t>
      </w:r>
      <w:r>
        <w:rPr>
          <w:rFonts w:ascii="宋体" w:hAnsi="宋体"/>
          <w:b/>
          <w:bCs/>
          <w:color w:val="000000"/>
          <w:sz w:val="24"/>
          <w:szCs w:val="24"/>
          <w:highlight w:val="none"/>
        </w:rPr>
      </w:r>
      <w:r/>
    </w:p>
    <w:tbl>
      <w:tblPr>
        <w:tblW w:w="9209" w:type="dxa"/>
        <w:tblInd w:w="118" w:type="dxa"/>
        <w:tblLayout w:type="fixed"/>
        <w:tblCellMar>
          <w:left w:w="108" w:type="dxa"/>
          <w:top w:w="0" w:type="dxa"/>
          <w:right w:w="108" w:type="dxa"/>
          <w:bottom w:w="0" w:type="dxa"/>
        </w:tblCellMar>
        <w:tblLook w:val="04A0" w:firstRow="1" w:lastRow="0" w:firstColumn="1" w:lastColumn="0" w:noHBand="0" w:noVBand="1"/>
      </w:tblPr>
      <w:tblGrid>
        <w:gridCol w:w="679"/>
        <w:gridCol w:w="1860"/>
        <w:gridCol w:w="5535"/>
        <w:gridCol w:w="426"/>
        <w:gridCol w:w="709"/>
      </w:tblGrid>
      <w:tr>
        <w:trPr>
          <w:trHeight w:val="330"/>
          <w:tblHeader/>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ascii="宋体" w:hAnsi="宋体" w:eastAsia="宋体" w:cs="宋体"/>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项目清单</w:t>
            </w:r>
            <w:r>
              <w:rPr>
                <w:rFonts w:ascii="宋体" w:hAnsi="宋体" w:eastAsia="宋体" w:cs="宋体"/>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品牌、规格</w:t>
            </w:r>
            <w:r>
              <w:rPr>
                <w:rFonts w:ascii="宋体" w:hAnsi="宋体" w:eastAsia="宋体" w:cs="宋体"/>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w:t>
            </w:r>
            <w:r>
              <w:rPr>
                <w:rFonts w:ascii="宋体" w:hAnsi="宋体" w:eastAsia="宋体" w:cs="宋体"/>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数量</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枪型摄像机</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科达，IPC2451-Fi4N </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308</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球型摄像机1</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海康，iDS-2DF9C435MHS-JT</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球型摄像机2</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海康，iDS-2DE74ARTD-FCR</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129</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硬盘</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希捷，4T，监控级硬盘</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320</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网络录像机</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海康，DS-8608N-I8</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台</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157</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交换机</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厚石，IS1000-1008-2DC，工业级 </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台</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157</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视频数据线</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定制，室外超五类CAT5e</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米</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7000</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视频电源线</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定制，国标，RVV 3×1.5mm²</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米</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7000</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视频传输光缆</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定制，4芯室外单模光缆</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米</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800</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光收发器</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定制，单模，100M</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台</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无线网桥设备</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优米康，UX-B5</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台</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激光检测单元</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海康，DS-TP5500-TS/JT</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激光建模单元</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海康，DS-TP5500-TL/JT</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全景抓拍单元</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海康，iDS-TCV900-BE/JT</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卡口侦测雷达</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海康，DS-PRI120/JT</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AIS基站</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新阳升，NBS-5000</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特写抓拍单元</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海康，iDS-TCV900-BE/JT</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19</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终端服务器</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海康，DS-TP50-12E/HS</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爆闪灯</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海康，CXBG-2-MC-SL-1211-1</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常亮灯</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海康，CXBG-1-CX-DS-TL2002C-N</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AR鹰眼摄像机</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海康，iDS-2VPF14-A845-DRT </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船舶卡口AR实景应用模块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海康，定制</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船舶卡口抓拍应用模块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海康，定制</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AI开放平台</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海康，iDS-96128NX-I24/AI-8GPU</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立杆</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高4500mm</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立杆</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高6000mm</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立杆</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高15000mm</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90</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29</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铁塔</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提供1年服务费</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室外设备箱1</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500mm×600mm×300mm,304不锈钢，壁厚1.2mm，含空开、插排、摄像机电源、防雷的设施</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室外设备箱2</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600mm×600mm×750mm,304不锈钢，壁厚1.2mm，含空开、插排、摄像机电源、防雷的设施</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98</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风光互补发电系统</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额定功率≥1000W；启动风速≤2.5m/s，切入风速≤3m/s；额定电压≥DC 48V/110V；风能利用系数≥0.36；控制器方式：失速、过压、过功率；立杆支架高度≥3m；支持与光能供电系统电力互补；太阳能面板总额定功率≥2000W；安装框架抗风速≥150 km/h；控制系统自带逆变输出电压220V。系统需配置≥16节电池组，配备储能蓄电池总容量≥3200AH；风力发电机发电配置≥1000W；太阳能板发电配置≥8块，总容量≥2400W；含风光互补控制器；风光互补专用稳压电源≥DC 24V。</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r>
      <w:tr>
        <w:trPr>
          <w:trHeight w:val="330"/>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供电设施</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906"/>
              <w:ind w:left="0"/>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给前端点位提供AC220V的稳定电源，包含线材、管材、线路的运维费用、1年电费</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rPr>
                <w:rFonts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6"/>
              <w:ind w:left="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155</w:t>
            </w:r>
            <w:r>
              <w:rPr>
                <w:rFonts w:ascii="宋体" w:hAnsi="宋体" w:eastAsia="宋体" w:cs="宋体"/>
                <w:color w:val="000000"/>
                <w:sz w:val="24"/>
                <w:szCs w:val="24"/>
                <w:highlight w:val="none"/>
                <w:lang w:val="en-US" w:eastAsia="zh-CN" w:bidi="ar-SA"/>
              </w:rPr>
            </w:r>
            <w:r/>
          </w:p>
        </w:tc>
      </w:tr>
    </w:tbl>
    <w:p>
      <w:pPr>
        <w:pStyle w:val="906"/>
        <w:ind w:left="0" w:firstLine="422"/>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（四）服务要求</w:t>
      </w:r>
      <w:r>
        <w:rPr>
          <w:rFonts w:hint="eastAsia" w:ascii="宋体" w:hAnsi="宋体" w:eastAsia="宋体" w:cs="宋体"/>
          <w:b/>
          <w:bCs/>
          <w:color w:val="000000"/>
          <w:sz w:val="24"/>
          <w:szCs w:val="24"/>
          <w:highlight w:val="none"/>
        </w:rPr>
      </w:r>
      <w:r/>
    </w:p>
    <w:p>
      <w:pPr>
        <w:pStyle w:val="906"/>
        <w:ind w:left="0" w:firstLine="42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1、服务目标：</w:t>
      </w:r>
      <w:r>
        <w:rPr>
          <w:rFonts w:hint="eastAsia" w:ascii="宋体" w:hAnsi="宋体" w:eastAsia="宋体" w:cs="宋体"/>
          <w:color w:val="000000"/>
          <w:sz w:val="24"/>
          <w:szCs w:val="24"/>
          <w:highlight w:val="none"/>
        </w:rPr>
      </w:r>
      <w:r/>
    </w:p>
    <w:p>
      <w:pPr>
        <w:pStyle w:val="906"/>
        <w:ind w:left="0" w:firstLine="42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成交单位应通过各种运维措施保障维护设备正常监测航道通航情况，视频监控设备完好率每月日均达9</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%、其它设备完好率每月日均达9</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%；视频监控设备在线率每月日均达9</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%以上、其它设备在线率每月日均达9</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以上；前端录像机回放有效率每月日均达90%以上。当设备发生故障时，成交单位应及时响应，在规定维修时限内到达现场进行修理，确保采购单位的设备设施能得到及时维护；平时要按照日常巡检和保养要求对设备进行定期的预防性维护，做好设备运行的调优工作，及时发现设备存在的潜在隐患。需要为本项目配备专业项目团队，并指定一名项目负责人，项目负责人须具备相关工程知识。</w:t>
      </w:r>
      <w:r>
        <w:rPr>
          <w:rFonts w:hint="eastAsia" w:ascii="宋体" w:hAnsi="宋体" w:eastAsia="宋体" w:cs="宋体"/>
          <w:color w:val="000000"/>
          <w:sz w:val="24"/>
          <w:szCs w:val="24"/>
          <w:highlight w:val="none"/>
        </w:rPr>
      </w:r>
      <w:r/>
    </w:p>
    <w:p>
      <w:pPr>
        <w:pStyle w:val="906"/>
        <w:ind w:left="0" w:firstLine="42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成交单</w:t>
      </w:r>
      <w:r>
        <w:rPr>
          <w:rFonts w:hint="eastAsia" w:ascii="宋体" w:hAnsi="宋体" w:eastAsia="宋体" w:cs="宋体"/>
          <w:color w:val="000000"/>
          <w:sz w:val="24"/>
          <w:szCs w:val="24"/>
          <w:highlight w:val="none"/>
          <w:lang w:val="en-US" w:eastAsia="zh-CN"/>
        </w:rPr>
        <w:t xml:space="preserve">位需</w:t>
      </w:r>
      <w:r>
        <w:rPr>
          <w:rFonts w:hint="eastAsia" w:ascii="宋体" w:hAnsi="宋体" w:eastAsia="宋体" w:cs="宋体"/>
          <w:color w:val="000000"/>
          <w:sz w:val="24"/>
          <w:szCs w:val="24"/>
          <w:highlight w:val="none"/>
        </w:rPr>
        <w:t xml:space="preserve">构建一套完善规范的多层级监控设备标签体系，标签需明确检索字段与标准化取值，同时支持精准条件匹配与模糊语义匹配双重检索模式。该标签体系需满足层级清晰、结构合理、易于维护的要求。与此同时，实现城区水运监控视频基于AI大模型的语音问答快速检索应用，支持语音、文本双模式输入，可精准理解用户检索意图，实现快速定位并一键调取目标监控视频的功能。</w:t>
      </w:r>
      <w:r>
        <w:rPr>
          <w:rFonts w:hint="eastAsia" w:ascii="宋体" w:hAnsi="宋体" w:eastAsia="宋体" w:cs="宋体"/>
          <w:color w:val="000000"/>
          <w:sz w:val="24"/>
          <w:szCs w:val="24"/>
          <w:highlight w:val="none"/>
        </w:rPr>
      </w:r>
      <w:r/>
    </w:p>
    <w:p>
      <w:pPr>
        <w:pStyle w:val="906"/>
        <w:ind w:left="0"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2、维护内容：主要包括设施的供电、网络传输、基础底座、杆件、机箱及设备等的日常安全巡检与维护保养，保证设备所采集的交通数据的实时性，保证视频图像质量等达到考核目标要求。</w:t>
      </w:r>
      <w:r>
        <w:rPr>
          <w:rFonts w:hint="eastAsia" w:ascii="宋体" w:hAnsi="宋体" w:eastAsia="宋体" w:cs="宋体"/>
          <w:color w:val="000000"/>
          <w:sz w:val="24"/>
          <w:szCs w:val="24"/>
          <w:highlight w:val="none"/>
        </w:rPr>
      </w:r>
      <w:r/>
    </w:p>
    <w:p>
      <w:pPr>
        <w:pStyle w:val="906"/>
        <w:ind w:left="0" w:firstLine="420"/>
        <w:spacing w:line="440" w:lineRule="exact"/>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故障维护要求</w:t>
      </w:r>
      <w:r>
        <w:rPr>
          <w:rFonts w:hint="eastAsia" w:ascii="宋体" w:hAnsi="宋体" w:eastAsia="宋体" w:cs="宋体"/>
          <w:color w:val="000000"/>
          <w:sz w:val="24"/>
          <w:szCs w:val="24"/>
          <w:highlight w:val="none"/>
        </w:rPr>
      </w:r>
      <w:r/>
    </w:p>
    <w:p>
      <w:pPr>
        <w:pStyle w:val="906"/>
        <w:ind w:left="0" w:firstLine="420"/>
        <w:spacing w:line="440" w:lineRule="exact"/>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（1）当设备发生故障时，成交单位应在采购单位告知故障内容后的2小时内响应，4小时内抵达现场，同时需满足下列要求：</w:t>
      </w:r>
      <w:r>
        <w:rPr>
          <w:rFonts w:hint="eastAsia" w:ascii="宋体" w:hAnsi="宋体" w:eastAsia="宋体" w:cs="宋体"/>
          <w:color w:val="000000"/>
          <w:sz w:val="24"/>
          <w:szCs w:val="24"/>
          <w:highlight w:val="none"/>
        </w:rPr>
      </w:r>
      <w:r/>
    </w:p>
    <w:p>
      <w:pPr>
        <w:pStyle w:val="906"/>
        <w:ind w:left="0" w:firstLine="420"/>
        <w:spacing w:line="440" w:lineRule="exact"/>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eq \o\ac(</w:instrText>
      </w:r>
      <w:r>
        <w:rPr>
          <w:rFonts w:hint="eastAsia" w:ascii="宋体" w:hAnsi="宋体" w:eastAsia="宋体" w:cs="宋体"/>
          <w:color w:val="000000"/>
          <w:position w:val="0"/>
          <w:sz w:val="24"/>
          <w:szCs w:val="24"/>
          <w:highlight w:val="none"/>
        </w:rPr>
        <w:instrText xml:space="preserve">○</w:instrText>
      </w:r>
      <w:r>
        <w:rPr>
          <w:rFonts w:hint="eastAsia" w:ascii="宋体" w:hAnsi="宋体" w:eastAsia="宋体" w:cs="宋体"/>
          <w:color w:val="000000"/>
          <w:sz w:val="24"/>
          <w:szCs w:val="24"/>
          <w:highlight w:val="none"/>
        </w:rPr>
        <w:instrText xml:space="preserve">,</w:instrText>
      </w:r>
      <w:r>
        <w:rPr>
          <w:rFonts w:hint="eastAsia" w:ascii="宋体" w:hAnsi="宋体" w:eastAsia="宋体" w:cs="宋体"/>
          <w:color w:val="000000"/>
          <w:position w:val="0"/>
          <w:sz w:val="24"/>
          <w:szCs w:val="24"/>
          <w:highlight w:val="none"/>
        </w:rPr>
        <w:instrText xml:space="preserve">1</w:instrText>
      </w:r>
      <w:r>
        <w:rPr>
          <w:rFonts w:hint="eastAsia" w:ascii="宋体" w:hAnsi="宋体" w:eastAsia="宋体" w:cs="宋体"/>
          <w:color w:val="000000"/>
          <w:sz w:val="24"/>
          <w:szCs w:val="24"/>
          <w:highlight w:val="none"/>
        </w:rPr>
        <w:instrText xml:space="preserve">)</w:instrTex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当出现紧急故障时，成交单位应在8小时内恢复设备正常运行；</w:t>
      </w:r>
      <w:r>
        <w:rPr>
          <w:rFonts w:hint="eastAsia" w:ascii="宋体" w:hAnsi="宋体" w:eastAsia="宋体" w:cs="宋体"/>
          <w:color w:val="000000"/>
          <w:sz w:val="24"/>
          <w:szCs w:val="24"/>
          <w:highlight w:val="none"/>
        </w:rPr>
      </w:r>
      <w:r/>
    </w:p>
    <w:p>
      <w:pPr>
        <w:pStyle w:val="906"/>
        <w:ind w:left="0" w:firstLine="420"/>
        <w:spacing w:line="440" w:lineRule="exact"/>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eq \o\ac(</w:instrText>
      </w:r>
      <w:r>
        <w:rPr>
          <w:rFonts w:hint="eastAsia" w:ascii="宋体" w:hAnsi="宋体" w:eastAsia="宋体" w:cs="宋体"/>
          <w:color w:val="000000"/>
          <w:position w:val="0"/>
          <w:sz w:val="24"/>
          <w:szCs w:val="24"/>
          <w:highlight w:val="none"/>
        </w:rPr>
        <w:instrText xml:space="preserve">○</w:instrText>
      </w:r>
      <w:r>
        <w:rPr>
          <w:rFonts w:hint="eastAsia" w:ascii="宋体" w:hAnsi="宋体" w:eastAsia="宋体" w:cs="宋体"/>
          <w:color w:val="000000"/>
          <w:sz w:val="24"/>
          <w:szCs w:val="24"/>
          <w:highlight w:val="none"/>
        </w:rPr>
        <w:instrText xml:space="preserve">,</w:instrText>
      </w:r>
      <w:r>
        <w:rPr>
          <w:rFonts w:hint="eastAsia" w:ascii="宋体" w:hAnsi="宋体" w:eastAsia="宋体" w:cs="宋体"/>
          <w:color w:val="000000"/>
          <w:position w:val="0"/>
          <w:sz w:val="24"/>
          <w:szCs w:val="24"/>
          <w:highlight w:val="none"/>
        </w:rPr>
        <w:instrText xml:space="preserve">2</w:instrText>
      </w:r>
      <w:r>
        <w:rPr>
          <w:rFonts w:hint="eastAsia" w:ascii="宋体" w:hAnsi="宋体" w:eastAsia="宋体" w:cs="宋体"/>
          <w:color w:val="000000"/>
          <w:sz w:val="24"/>
          <w:szCs w:val="24"/>
          <w:highlight w:val="none"/>
        </w:rPr>
        <w:instrText xml:space="preserve">)</w:instrTex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若故障导致设备不能正常运行，成交单位应在48小时内恢复设备正常运行；</w:t>
      </w:r>
      <w:r>
        <w:rPr>
          <w:rFonts w:hint="eastAsia" w:ascii="宋体" w:hAnsi="宋体" w:eastAsia="宋体" w:cs="宋体"/>
          <w:color w:val="000000"/>
          <w:sz w:val="24"/>
          <w:szCs w:val="24"/>
          <w:highlight w:val="none"/>
        </w:rPr>
      </w:r>
      <w:r/>
    </w:p>
    <w:p>
      <w:pPr>
        <w:pStyle w:val="906"/>
        <w:ind w:left="0" w:firstLine="420"/>
        <w:spacing w:line="440" w:lineRule="exact"/>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eq \o\ac(</w:instrText>
      </w:r>
      <w:r>
        <w:rPr>
          <w:rFonts w:hint="eastAsia" w:ascii="宋体" w:hAnsi="宋体" w:eastAsia="宋体" w:cs="宋体"/>
          <w:color w:val="000000"/>
          <w:position w:val="0"/>
          <w:sz w:val="24"/>
          <w:szCs w:val="24"/>
          <w:highlight w:val="none"/>
        </w:rPr>
        <w:instrText xml:space="preserve">○</w:instrText>
      </w:r>
      <w:r>
        <w:rPr>
          <w:rFonts w:hint="eastAsia" w:ascii="宋体" w:hAnsi="宋体" w:eastAsia="宋体" w:cs="宋体"/>
          <w:color w:val="000000"/>
          <w:sz w:val="24"/>
          <w:szCs w:val="24"/>
          <w:highlight w:val="none"/>
        </w:rPr>
        <w:instrText xml:space="preserve">,</w:instrText>
      </w:r>
      <w:r>
        <w:rPr>
          <w:rFonts w:hint="eastAsia" w:ascii="宋体" w:hAnsi="宋体" w:eastAsia="宋体" w:cs="宋体"/>
          <w:color w:val="000000"/>
          <w:position w:val="0"/>
          <w:sz w:val="24"/>
          <w:szCs w:val="24"/>
          <w:highlight w:val="none"/>
        </w:rPr>
        <w:instrText xml:space="preserve">3</w:instrText>
      </w:r>
      <w:r>
        <w:rPr>
          <w:rFonts w:hint="eastAsia" w:ascii="宋体" w:hAnsi="宋体" w:eastAsia="宋体" w:cs="宋体"/>
          <w:color w:val="000000"/>
          <w:sz w:val="24"/>
          <w:szCs w:val="24"/>
          <w:highlight w:val="none"/>
        </w:rPr>
        <w:instrText xml:space="preserve">)</w:instrTex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其余故障及维护要求，成交单位应在72小时内处理完毕；</w:t>
      </w:r>
      <w:r>
        <w:rPr>
          <w:rFonts w:hint="eastAsia" w:ascii="宋体" w:hAnsi="宋体" w:eastAsia="宋体" w:cs="宋体"/>
          <w:color w:val="000000"/>
          <w:sz w:val="24"/>
          <w:szCs w:val="24"/>
          <w:highlight w:val="none"/>
        </w:rPr>
      </w:r>
      <w:r/>
    </w:p>
    <w:p>
      <w:pPr>
        <w:pStyle w:val="906"/>
        <w:ind w:left="0" w:firstLine="420"/>
        <w:spacing w:line="440" w:lineRule="exact"/>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eq \o\ac(</w:instrText>
      </w:r>
      <w:r>
        <w:rPr>
          <w:rFonts w:hint="eastAsia" w:ascii="宋体" w:hAnsi="宋体" w:eastAsia="宋体" w:cs="宋体"/>
          <w:color w:val="000000"/>
          <w:position w:val="0"/>
          <w:sz w:val="24"/>
          <w:szCs w:val="24"/>
          <w:highlight w:val="none"/>
        </w:rPr>
        <w:instrText xml:space="preserve">○</w:instrText>
      </w:r>
      <w:r>
        <w:rPr>
          <w:rFonts w:hint="eastAsia" w:ascii="宋体" w:hAnsi="宋体" w:eastAsia="宋体" w:cs="宋体"/>
          <w:color w:val="000000"/>
          <w:sz w:val="24"/>
          <w:szCs w:val="24"/>
          <w:highlight w:val="none"/>
        </w:rPr>
        <w:instrText xml:space="preserve">,</w:instrText>
      </w:r>
      <w:r>
        <w:rPr>
          <w:rFonts w:hint="eastAsia" w:ascii="宋体" w:hAnsi="宋体" w:eastAsia="宋体" w:cs="宋体"/>
          <w:color w:val="000000"/>
          <w:position w:val="0"/>
          <w:sz w:val="24"/>
          <w:szCs w:val="24"/>
          <w:highlight w:val="none"/>
        </w:rPr>
        <w:instrText xml:space="preserve">4</w:instrText>
      </w:r>
      <w:r>
        <w:rPr>
          <w:rFonts w:hint="eastAsia" w:ascii="宋体" w:hAnsi="宋体" w:eastAsia="宋体" w:cs="宋体"/>
          <w:color w:val="000000"/>
          <w:sz w:val="24"/>
          <w:szCs w:val="24"/>
          <w:highlight w:val="none"/>
        </w:rPr>
        <w:instrText xml:space="preserve">)</w:instrTex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设备在线数据缺失时长不得超过72小时，若故障点位处于室外且是由于电力供应或光缆引起的故障，则响应时间从电力供应或光缆修复后开始计算。</w:t>
      </w:r>
      <w:r>
        <w:rPr>
          <w:rFonts w:hint="eastAsia" w:ascii="宋体" w:hAnsi="宋体" w:eastAsia="宋体" w:cs="宋体"/>
          <w:color w:val="000000"/>
          <w:sz w:val="24"/>
          <w:szCs w:val="24"/>
          <w:highlight w:val="none"/>
        </w:rPr>
      </w:r>
      <w:r/>
    </w:p>
    <w:p>
      <w:pPr>
        <w:pStyle w:val="906"/>
        <w:ind w:left="0" w:firstLine="420"/>
        <w:spacing w:line="440" w:lineRule="exact"/>
        <w:tabs>
          <w:tab w:val="left" w:pos="420" w:leader="none"/>
        </w:tabs>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（2）应急保障服务：当设备出现无法修复的故障时，成交单位应对故障设备及时进</w:t>
      </w:r>
      <w:r>
        <w:rPr>
          <w:rFonts w:hint="eastAsia" w:ascii="宋体" w:hAnsi="宋体"/>
          <w:color w:val="000000"/>
          <w:sz w:val="24"/>
          <w:szCs w:val="24"/>
          <w:highlight w:val="none"/>
        </w:rPr>
        <w:t xml:space="preserve">行替换，并保证更换后系统正常运行。</w:t>
      </w:r>
      <w:r>
        <w:rPr>
          <w:rFonts w:ascii="宋体" w:hAnsi="宋体"/>
          <w:color w:val="000000"/>
          <w:sz w:val="24"/>
          <w:szCs w:val="24"/>
          <w:highlight w:val="none"/>
        </w:rPr>
      </w:r>
      <w:r/>
    </w:p>
    <w:p>
      <w:pPr>
        <w:pStyle w:val="906"/>
        <w:ind w:left="0" w:firstLine="420"/>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（3）成交单位应提供7×24小时热线电话服务，并指定专人协调处理。</w:t>
      </w:r>
      <w:r>
        <w:rPr>
          <w:rFonts w:ascii="宋体" w:hAnsi="宋体"/>
          <w:color w:val="000000"/>
          <w:sz w:val="24"/>
          <w:szCs w:val="24"/>
          <w:highlight w:val="none"/>
        </w:rPr>
      </w:r>
      <w:r/>
    </w:p>
    <w:p>
      <w:pPr>
        <w:pStyle w:val="906"/>
        <w:ind w:left="0" w:firstLine="420"/>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（4）成交单位应承担因其操作失误而造成故障扩大、数据损坏、误操作等的赔偿和安全责任。</w:t>
      </w:r>
      <w:r>
        <w:rPr>
          <w:rFonts w:ascii="宋体" w:hAnsi="宋体"/>
          <w:color w:val="000000"/>
          <w:sz w:val="24"/>
          <w:szCs w:val="24"/>
          <w:highlight w:val="none"/>
        </w:rPr>
      </w:r>
      <w:r/>
    </w:p>
    <w:p>
      <w:pPr>
        <w:pStyle w:val="906"/>
        <w:ind w:left="0" w:firstLine="420"/>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（5）成交单位须对每次维修情况详细记录故障发现时间、响应时间、抵达现场时间、故障修复时间和在线数据缺失时长，每月5日前向采购单位报送上月维修情况报告并经采购单位签字确认。</w:t>
      </w:r>
      <w:r>
        <w:rPr>
          <w:rFonts w:ascii="宋体" w:hAnsi="宋体"/>
          <w:color w:val="000000"/>
          <w:sz w:val="24"/>
          <w:szCs w:val="24"/>
          <w:highlight w:val="none"/>
        </w:rPr>
      </w:r>
      <w:r/>
    </w:p>
    <w:p>
      <w:pPr>
        <w:pStyle w:val="906"/>
        <w:ind w:left="0" w:firstLine="420"/>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4.日常巡检和保养要求</w:t>
      </w:r>
      <w:r>
        <w:rPr>
          <w:rFonts w:ascii="宋体" w:hAnsi="宋体"/>
          <w:color w:val="000000"/>
          <w:sz w:val="24"/>
          <w:szCs w:val="24"/>
          <w:highlight w:val="none"/>
        </w:rPr>
      </w:r>
      <w:r/>
    </w:p>
    <w:p>
      <w:pPr>
        <w:pStyle w:val="906"/>
        <w:ind w:left="0" w:firstLine="420"/>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（1）定期（每天不少于1次）对维护清单内设备的网络、软件、存储数据等进行巡检，对监控设备的在线画面及录像回放进行巡检，对发现的故障及时进行维修。</w:t>
      </w:r>
      <w:r>
        <w:rPr>
          <w:rFonts w:ascii="宋体" w:hAnsi="宋体"/>
          <w:color w:val="000000"/>
          <w:sz w:val="24"/>
          <w:szCs w:val="24"/>
          <w:highlight w:val="none"/>
        </w:rPr>
      </w:r>
      <w:r/>
    </w:p>
    <w:p>
      <w:pPr>
        <w:pStyle w:val="906"/>
        <w:ind w:left="0" w:firstLine="420"/>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（2）定期（每月不少于1次）对维护清单内所有外场硬件设备进行现场巡查及保养，保持监控画面无灰尘及遮挡。</w:t>
      </w:r>
      <w:r>
        <w:rPr>
          <w:rFonts w:ascii="宋体" w:hAnsi="宋体"/>
          <w:color w:val="000000"/>
          <w:sz w:val="24"/>
          <w:szCs w:val="24"/>
          <w:highlight w:val="none"/>
        </w:rPr>
      </w:r>
      <w:r/>
    </w:p>
    <w:p>
      <w:pPr>
        <w:pStyle w:val="906"/>
        <w:ind w:left="0" w:firstLine="420"/>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（3）定期（每季度不少于1次）对维护清单内所有外场设备的金属部件进行防锈保养。</w:t>
      </w:r>
      <w:r>
        <w:rPr>
          <w:rFonts w:ascii="宋体" w:hAnsi="宋体"/>
          <w:color w:val="000000"/>
          <w:sz w:val="24"/>
          <w:szCs w:val="24"/>
          <w:highlight w:val="none"/>
        </w:rPr>
      </w:r>
      <w:r/>
    </w:p>
    <w:p>
      <w:pPr>
        <w:pStyle w:val="906"/>
        <w:ind w:left="0" w:firstLine="420"/>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（4）成交单位须对每次巡检、保养情况进行详细记录，每月5日前向采购单位报送上月巡检、保养内容的报告并经采购单位签字确认。</w:t>
      </w:r>
      <w:r>
        <w:rPr>
          <w:rFonts w:ascii="宋体" w:hAnsi="宋体"/>
          <w:color w:val="000000"/>
          <w:sz w:val="24"/>
          <w:szCs w:val="24"/>
          <w:highlight w:val="none"/>
        </w:rPr>
      </w:r>
      <w:r/>
    </w:p>
    <w:p>
      <w:pPr>
        <w:pStyle w:val="906"/>
        <w:ind w:left="0" w:firstLine="420"/>
        <w:spacing w:line="360" w:lineRule="auto"/>
        <w:tabs>
          <w:tab w:val="left" w:pos="420" w:leader="none"/>
        </w:tabs>
        <w:rPr>
          <w:rFonts w:ascii="宋体" w:hAnsi="宋体"/>
          <w:b/>
          <w:color w:val="000000"/>
          <w:sz w:val="24"/>
          <w:szCs w:val="24"/>
          <w:highlight w:val="none"/>
        </w:rPr>
      </w:pPr>
      <w:r>
        <w:rPr>
          <w:rFonts w:hint="eastAsia" w:ascii="宋体" w:hAnsi="宋体"/>
          <w:color w:val="000000"/>
          <w:sz w:val="24"/>
          <w:szCs w:val="24"/>
          <w:highlight w:val="none"/>
        </w:rPr>
        <w:t xml:space="preserve">5.人员要求：成交单位应为本项目配备专业项目团队，指定1名项目负责人，项目负责人须具备相关工程技术能力；配备项目团队成员不少于5人。项目团队</w:t>
      </w:r>
      <w:r>
        <w:rPr>
          <w:rFonts w:hint="eastAsia" w:ascii="宋体" w:hAnsi="宋体"/>
          <w:b/>
          <w:color w:val="000000"/>
          <w:sz w:val="24"/>
          <w:szCs w:val="24"/>
          <w:highlight w:val="none"/>
        </w:rPr>
        <w:t xml:space="preserve">包含不少于一名团队成员具有</w:t>
      </w:r>
      <w:r>
        <w:rPr>
          <w:rFonts w:hint="eastAsia" w:ascii="宋体" w:hAnsi="宋体"/>
          <w:b/>
          <w:color w:val="000000"/>
          <w:sz w:val="24"/>
          <w:szCs w:val="24"/>
          <w:highlight w:val="none"/>
          <w:lang w:val="en-US" w:eastAsia="zh-CN"/>
        </w:rPr>
        <w:t xml:space="preserve">特种作业操作</w:t>
      </w:r>
      <w:r>
        <w:rPr>
          <w:rFonts w:hint="eastAsia" w:ascii="宋体" w:hAnsi="宋体"/>
          <w:b/>
          <w:color w:val="000000"/>
          <w:sz w:val="24"/>
          <w:szCs w:val="24"/>
          <w:highlight w:val="none"/>
        </w:rPr>
        <w:t xml:space="preserve">证（作业类别：</w:t>
      </w:r>
      <w:r>
        <w:rPr>
          <w:rFonts w:hint="eastAsia" w:ascii="宋体" w:hAnsi="宋体"/>
          <w:b/>
          <w:color w:val="000000"/>
          <w:sz w:val="24"/>
          <w:szCs w:val="24"/>
          <w:highlight w:val="none"/>
          <w:lang w:val="en-US" w:eastAsia="zh-CN"/>
        </w:rPr>
        <w:t xml:space="preserve">电工</w:t>
      </w:r>
      <w:r>
        <w:rPr>
          <w:rFonts w:hint="eastAsia" w:ascii="宋体" w:hAnsi="宋体"/>
          <w:b/>
          <w:color w:val="000000"/>
          <w:sz w:val="24"/>
          <w:szCs w:val="24"/>
          <w:highlight w:val="none"/>
        </w:rPr>
        <w:t xml:space="preserve">作业）。（响应文件中需提供相关证书复印件、响应单位为其缴纳的最新一期社保证明资料并加盖响应单位公章，未按要求提供的视为未实质性响应。）</w:t>
      </w:r>
      <w:r>
        <w:rPr>
          <w:rFonts w:ascii="宋体" w:hAnsi="宋体"/>
          <w:b/>
          <w:color w:val="000000"/>
          <w:sz w:val="24"/>
          <w:szCs w:val="24"/>
          <w:highlight w:val="none"/>
        </w:rPr>
      </w:r>
      <w:r/>
    </w:p>
    <w:p>
      <w:pPr>
        <w:pStyle w:val="906"/>
        <w:ind w:left="0" w:firstLine="422"/>
        <w:spacing w:line="360" w:lineRule="auto"/>
        <w:tabs>
          <w:tab w:val="left" w:pos="420" w:leader="none"/>
        </w:tabs>
        <w:rPr>
          <w:rFonts w:ascii="宋体" w:hAnsi="宋体"/>
          <w:color w:val="000000"/>
          <w:sz w:val="24"/>
          <w:szCs w:val="24"/>
          <w:highlight w:val="none"/>
        </w:rPr>
      </w:pPr>
      <w:r>
        <w:rPr>
          <w:rFonts w:hint="eastAsia" w:ascii="宋体" w:hAnsi="宋体"/>
          <w:b/>
          <w:color w:val="000000"/>
          <w:sz w:val="24"/>
          <w:szCs w:val="24"/>
          <w:highlight w:val="none"/>
        </w:rPr>
        <w:t xml:space="preserve">响应文件中需提供相关承诺书并加盖响应单位公章，承诺会投入具有资质的人员作为项目实际成员以及拟服务人员未得甲方允许不随意更换，未按要求提供的视为未实质性响应。</w:t>
      </w:r>
      <w:r>
        <w:rPr>
          <w:rFonts w:ascii="宋体" w:hAnsi="宋体"/>
          <w:color w:val="000000"/>
          <w:sz w:val="24"/>
          <w:szCs w:val="24"/>
          <w:highlight w:val="none"/>
        </w:rPr>
      </w:r>
      <w:r/>
    </w:p>
    <w:p>
      <w:pPr>
        <w:pStyle w:val="906"/>
        <w:ind w:left="0" w:firstLine="420"/>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项目团队成员应具备相关工程技术能力及丰富的工程现场实施经验。原则上成交单位不得随意更换本项目团队人员，成交单位因工作安排或其它原因需要更换本项目团队人员时，应事先征得采购单位的同意，否则视为成交单位不能完成合同，须承担违约责任。同时，采购单位有权以书面形式要求成交单位更换不能胜任本项目维护工作的项目团队人员。如维护人员不足，采购单位有权以书面形式要求成交单位增加维护人员，对此成交单位不得提出增加合同费用的要求。 </w:t>
      </w:r>
      <w:r>
        <w:rPr>
          <w:rFonts w:ascii="宋体" w:hAnsi="宋体"/>
          <w:color w:val="000000"/>
          <w:sz w:val="24"/>
          <w:szCs w:val="24"/>
          <w:highlight w:val="none"/>
        </w:rPr>
      </w:r>
      <w:r/>
    </w:p>
    <w:p>
      <w:pPr>
        <w:pStyle w:val="906"/>
        <w:ind w:left="0" w:firstLine="420"/>
        <w:spacing w:line="360" w:lineRule="auto"/>
        <w:tabs>
          <w:tab w:val="left" w:pos="420" w:leader="none"/>
          <w:tab w:val="left" w:pos="9200" w:leader="none"/>
        </w:tabs>
        <w:rPr>
          <w:rFonts w:ascii="宋体" w:hAnsi="宋体"/>
          <w:color w:val="000000"/>
          <w:sz w:val="24"/>
          <w:szCs w:val="24"/>
          <w:highlight w:val="none"/>
        </w:rPr>
      </w:pPr>
      <w:r>
        <w:rPr>
          <w:rFonts w:hint="eastAsia" w:ascii="宋体" w:hAnsi="宋体"/>
          <w:color w:val="000000"/>
          <w:sz w:val="24"/>
          <w:szCs w:val="24"/>
          <w:highlight w:val="none"/>
        </w:rPr>
        <w:t xml:space="preserve">6.装备要求：成交单位应自行准备巡检、维护、保养、维修工作所需的各类器材装备及抢修车辆，</w:t>
      </w:r>
      <w:r>
        <w:rPr>
          <w:rFonts w:hint="eastAsia" w:ascii="宋体" w:hAnsi="宋体"/>
          <w:b/>
          <w:color w:val="000000"/>
          <w:sz w:val="24"/>
          <w:szCs w:val="24"/>
          <w:highlight w:val="none"/>
        </w:rPr>
        <w:t xml:space="preserve">至少配备（自有或租赁）一辆特种高空作业车（自有车辆的，需在响应文件中提供购置发票复印件或车辆行驶证复印件并加盖响应单位公章；租赁车辆的，需在响应文件中提供租赁合同复印件并加盖响应单位公章。未按要求提供的视为未实质性响应）</w:t>
      </w:r>
      <w:r>
        <w:rPr>
          <w:rFonts w:hint="eastAsia" w:ascii="宋体" w:hAnsi="宋体"/>
          <w:color w:val="000000"/>
          <w:sz w:val="24"/>
          <w:szCs w:val="24"/>
          <w:highlight w:val="none"/>
        </w:rPr>
        <w:t xml:space="preserve">，自行准备充足的备品备件以供维修使用，所提供的备品备件性能不得低于维护清单内设备设施的性能。</w:t>
      </w:r>
      <w:r>
        <w:rPr>
          <w:rFonts w:ascii="宋体" w:hAnsi="宋体"/>
          <w:color w:val="000000"/>
          <w:sz w:val="24"/>
          <w:szCs w:val="24"/>
          <w:highlight w:val="none"/>
        </w:rPr>
      </w:r>
      <w:r/>
    </w:p>
    <w:p>
      <w:pPr>
        <w:pStyle w:val="906"/>
        <w:ind w:left="0" w:firstLine="420"/>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7.培训要求：成交单位应提供技术及使用操作培训，安排有丰富授课经验的工程师进行运维培训。</w:t>
      </w:r>
      <w:r>
        <w:rPr>
          <w:rFonts w:ascii="宋体" w:hAnsi="宋体"/>
          <w:color w:val="000000"/>
          <w:sz w:val="24"/>
          <w:szCs w:val="24"/>
          <w:highlight w:val="none"/>
        </w:rPr>
      </w:r>
      <w:r/>
    </w:p>
    <w:p>
      <w:pPr>
        <w:pStyle w:val="906"/>
        <w:ind w:left="0" w:firstLine="420"/>
        <w:spacing w:line="440" w:lineRule="exact"/>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考核要求</w:t>
      </w:r>
      <w:r>
        <w:rPr>
          <w:rFonts w:hint="eastAsia" w:ascii="宋体" w:hAnsi="宋体" w:eastAsia="宋体" w:cs="宋体"/>
          <w:color w:val="000000"/>
          <w:sz w:val="24"/>
          <w:szCs w:val="24"/>
          <w:highlight w:val="none"/>
        </w:rPr>
      </w:r>
      <w:r/>
    </w:p>
    <w:p>
      <w:pPr>
        <w:pStyle w:val="906"/>
        <w:ind w:left="0" w:firstLine="420"/>
        <w:spacing w:line="440" w:lineRule="exact"/>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考核细则</w:t>
      </w:r>
      <w:r>
        <w:rPr>
          <w:rFonts w:hint="eastAsia" w:ascii="宋体" w:hAnsi="宋体" w:eastAsia="宋体" w:cs="宋体"/>
          <w:color w:val="000000"/>
          <w:sz w:val="24"/>
          <w:szCs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1"/>
        <w:gridCol w:w="2181"/>
        <w:gridCol w:w="1169"/>
        <w:gridCol w:w="4515"/>
      </w:tblGrid>
      <w:tr>
        <w:trPr>
          <w:trHeight w:val="23"/>
        </w:trPr>
        <w:tc>
          <w:tcPr>
            <w:tcW w:w="765" w:type="dxa"/>
            <w:vAlign w:val="center"/>
            <w:textDirection w:val="lrTb"/>
            <w:noWrap w:val="false"/>
          </w:tcPr>
          <w:p>
            <w:pPr>
              <w:pStyle w:val="906"/>
              <w:ind w:left="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类别</w:t>
            </w:r>
            <w:r>
              <w:rPr>
                <w:rFonts w:hint="eastAsia" w:ascii="宋体" w:hAnsi="宋体" w:eastAsia="宋体" w:cs="宋体"/>
                <w:b/>
                <w:bCs/>
                <w:color w:val="000000"/>
                <w:sz w:val="24"/>
                <w:szCs w:val="24"/>
                <w:highlight w:val="none"/>
              </w:rPr>
            </w:r>
            <w:r/>
          </w:p>
        </w:tc>
        <w:tc>
          <w:tcPr>
            <w:tcW w:w="1174" w:type="dxa"/>
            <w:vAlign w:val="center"/>
            <w:textDirection w:val="lrTb"/>
            <w:noWrap w:val="false"/>
          </w:tcPr>
          <w:p>
            <w:pPr>
              <w:pStyle w:val="906"/>
              <w:ind w:left="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rPr>
            </w:r>
            <w:r/>
          </w:p>
        </w:tc>
        <w:tc>
          <w:tcPr>
            <w:tcW w:w="629" w:type="dxa"/>
            <w:vAlign w:val="center"/>
            <w:textDirection w:val="lrTb"/>
            <w:noWrap w:val="false"/>
          </w:tcPr>
          <w:p>
            <w:pPr>
              <w:pStyle w:val="906"/>
              <w:ind w:left="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考核分</w:t>
            </w:r>
            <w:r>
              <w:rPr>
                <w:rFonts w:hint="eastAsia" w:ascii="宋体" w:hAnsi="宋体" w:eastAsia="宋体" w:cs="宋体"/>
                <w:b/>
                <w:bCs/>
                <w:color w:val="000000"/>
                <w:sz w:val="24"/>
                <w:szCs w:val="24"/>
                <w:highlight w:val="none"/>
              </w:rPr>
            </w:r>
            <w:r/>
          </w:p>
        </w:tc>
        <w:tc>
          <w:tcPr>
            <w:tcW w:w="2430" w:type="dxa"/>
            <w:vAlign w:val="center"/>
            <w:textDirection w:val="lrTb"/>
            <w:noWrap w:val="false"/>
          </w:tcPr>
          <w:p>
            <w:pPr>
              <w:pStyle w:val="906"/>
              <w:ind w:left="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评分说明</w:t>
            </w:r>
            <w:r>
              <w:rPr>
                <w:rFonts w:hint="eastAsia" w:ascii="宋体" w:hAnsi="宋体" w:eastAsia="宋体" w:cs="宋体"/>
                <w:b/>
                <w:bCs/>
                <w:color w:val="000000"/>
                <w:sz w:val="24"/>
                <w:szCs w:val="24"/>
                <w:highlight w:val="none"/>
              </w:rPr>
            </w:r>
            <w:r/>
          </w:p>
        </w:tc>
      </w:tr>
      <w:tr>
        <w:trPr>
          <w:trHeight w:val="366"/>
        </w:trPr>
        <w:tc>
          <w:tcPr>
            <w:tcW w:w="765" w:type="dxa"/>
            <w:vAlign w:val="center"/>
            <w:vMerge w:val="restart"/>
            <w:textDirection w:val="lrTb"/>
            <w:noWrap w:val="false"/>
          </w:tcPr>
          <w:p>
            <w:pPr>
              <w:pStyle w:val="906"/>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基础管理</w:t>
            </w:r>
            <w:r>
              <w:rPr>
                <w:rFonts w:hint="eastAsia" w:ascii="宋体" w:hAnsi="宋体" w:eastAsia="宋体" w:cs="宋体"/>
                <w:color w:val="000000"/>
                <w:sz w:val="24"/>
                <w:szCs w:val="24"/>
                <w:highlight w:val="none"/>
              </w:rPr>
            </w:r>
            <w:r/>
          </w:p>
          <w:p>
            <w:pPr>
              <w:pStyle w:val="906"/>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（35分）</w:t>
            </w:r>
            <w:r>
              <w:rPr>
                <w:rFonts w:hint="eastAsia" w:ascii="宋体" w:hAnsi="宋体" w:eastAsia="宋体" w:cs="宋体"/>
                <w:color w:val="000000"/>
                <w:sz w:val="24"/>
                <w:szCs w:val="24"/>
                <w:highlight w:val="none"/>
              </w:rPr>
            </w:r>
            <w:r/>
          </w:p>
        </w:tc>
        <w:tc>
          <w:tcPr>
            <w:tcW w:w="1174" w:type="dxa"/>
            <w:vAlign w:val="center"/>
            <w:textDirection w:val="lrTb"/>
            <w:noWrap w:val="false"/>
          </w:tcPr>
          <w:p>
            <w:pPr>
              <w:pStyle w:val="906"/>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日常巡检及维护</w:t>
            </w:r>
            <w:r>
              <w:rPr>
                <w:rFonts w:hint="eastAsia" w:ascii="宋体" w:hAnsi="宋体" w:eastAsia="宋体" w:cs="宋体"/>
                <w:color w:val="000000"/>
                <w:sz w:val="24"/>
                <w:szCs w:val="24"/>
                <w:highlight w:val="none"/>
              </w:rPr>
            </w:r>
            <w:r/>
          </w:p>
        </w:tc>
        <w:tc>
          <w:tcPr>
            <w:tcW w:w="629" w:type="dxa"/>
            <w:vAlign w:val="center"/>
            <w:textDirection w:val="lrTb"/>
            <w:noWrap w:val="false"/>
          </w:tcPr>
          <w:p>
            <w:pPr>
              <w:pStyle w:val="906"/>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15分</w:t>
            </w:r>
            <w:r>
              <w:rPr>
                <w:rFonts w:hint="eastAsia" w:ascii="宋体" w:hAnsi="宋体" w:eastAsia="宋体" w:cs="宋体"/>
                <w:color w:val="000000"/>
                <w:sz w:val="24"/>
                <w:szCs w:val="24"/>
                <w:highlight w:val="none"/>
              </w:rPr>
            </w:r>
            <w:r/>
          </w:p>
        </w:tc>
        <w:tc>
          <w:tcPr>
            <w:tcW w:w="2430" w:type="dxa"/>
            <w:vAlign w:val="center"/>
            <w:textDirection w:val="lrTb"/>
            <w:noWrap w:val="false"/>
          </w:tcPr>
          <w:p>
            <w:pPr>
              <w:pStyle w:val="906"/>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每日提交巡检记录，每月提交月度巡查保养记录、现场维修记录，每季度提交季度除锈记录，少一份扣1分，扣完为止。</w:t>
            </w:r>
            <w:r>
              <w:rPr>
                <w:rFonts w:hint="eastAsia" w:ascii="宋体" w:hAnsi="宋体" w:eastAsia="宋体" w:cs="宋体"/>
                <w:color w:val="000000"/>
                <w:sz w:val="24"/>
                <w:szCs w:val="24"/>
                <w:highlight w:val="none"/>
              </w:rPr>
            </w:r>
            <w:r/>
          </w:p>
        </w:tc>
      </w:tr>
      <w:tr>
        <w:trPr>
          <w:trHeight w:val="23"/>
        </w:trPr>
        <w:tc>
          <w:tcPr>
            <w:tcW w:w="765" w:type="dxa"/>
            <w:vAlign w:val="center"/>
            <w:vMerge w:val="continue"/>
            <w:textDirection w:val="lrTb"/>
            <w:noWrap w:val="false"/>
          </w:tcPr>
          <w:p>
            <w:pPr>
              <w:pStyle w:val="906"/>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4" w:type="dxa"/>
            <w:vAlign w:val="center"/>
            <w:textDirection w:val="lrTb"/>
            <w:noWrap w:val="false"/>
          </w:tcPr>
          <w:p>
            <w:pPr>
              <w:pStyle w:val="906"/>
              <w:ind w:left="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安全保密</w:t>
            </w:r>
            <w:r>
              <w:rPr>
                <w:rFonts w:hint="eastAsia" w:ascii="宋体" w:hAnsi="宋体" w:eastAsia="宋体" w:cs="宋体"/>
                <w:color w:val="000000"/>
                <w:sz w:val="24"/>
                <w:szCs w:val="24"/>
                <w:highlight w:val="none"/>
              </w:rPr>
            </w:r>
            <w:r/>
          </w:p>
        </w:tc>
        <w:tc>
          <w:tcPr>
            <w:tcW w:w="629" w:type="dxa"/>
            <w:vAlign w:val="center"/>
            <w:textDirection w:val="lrTb"/>
            <w:noWrap w:val="false"/>
          </w:tcPr>
          <w:p>
            <w:pPr>
              <w:pStyle w:val="906"/>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rPr>
                <w:rFonts w:hint="eastAsia" w:ascii="宋体" w:hAnsi="宋体" w:eastAsia="宋体" w:cs="宋体"/>
                <w:color w:val="000000"/>
                <w:sz w:val="24"/>
                <w:szCs w:val="24"/>
                <w:highlight w:val="none"/>
              </w:rPr>
            </w:r>
            <w:r/>
          </w:p>
        </w:tc>
        <w:tc>
          <w:tcPr>
            <w:tcW w:w="2430" w:type="dxa"/>
            <w:vAlign w:val="center"/>
            <w:textDirection w:val="lrTb"/>
            <w:noWrap w:val="false"/>
          </w:tcPr>
          <w:p>
            <w:pPr>
              <w:pStyle w:val="906"/>
              <w:ind w:left="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发生不符合安全保密要求的情况，每出现1次扣5分。</w:t>
            </w:r>
            <w:r>
              <w:rPr>
                <w:rFonts w:hint="eastAsia" w:ascii="宋体" w:hAnsi="宋体" w:eastAsia="宋体" w:cs="宋体"/>
                <w:color w:val="000000"/>
                <w:sz w:val="24"/>
                <w:szCs w:val="24"/>
                <w:highlight w:val="none"/>
              </w:rPr>
            </w:r>
            <w:r/>
          </w:p>
        </w:tc>
      </w:tr>
      <w:tr>
        <w:trPr>
          <w:trHeight w:val="470"/>
        </w:trPr>
        <w:tc>
          <w:tcPr>
            <w:tcW w:w="765" w:type="dxa"/>
            <w:vAlign w:val="center"/>
            <w:vMerge w:val="continue"/>
            <w:textDirection w:val="lrTb"/>
            <w:noWrap w:val="false"/>
          </w:tcPr>
          <w:p>
            <w:pPr>
              <w:pStyle w:val="906"/>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4" w:type="dxa"/>
            <w:vAlign w:val="center"/>
            <w:textDirection w:val="lrTb"/>
            <w:noWrap w:val="false"/>
          </w:tcPr>
          <w:p>
            <w:pPr>
              <w:pStyle w:val="906"/>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满意度评价</w:t>
            </w:r>
            <w:r>
              <w:rPr>
                <w:rFonts w:hint="eastAsia" w:ascii="宋体" w:hAnsi="宋体" w:eastAsia="宋体" w:cs="宋体"/>
                <w:color w:val="000000"/>
                <w:sz w:val="24"/>
                <w:szCs w:val="24"/>
                <w:highlight w:val="none"/>
              </w:rPr>
            </w:r>
            <w:r/>
          </w:p>
        </w:tc>
        <w:tc>
          <w:tcPr>
            <w:tcW w:w="629" w:type="dxa"/>
            <w:vAlign w:val="center"/>
            <w:textDirection w:val="lrTb"/>
            <w:noWrap w:val="false"/>
          </w:tcPr>
          <w:p>
            <w:pPr>
              <w:pStyle w:val="906"/>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rPr>
                <w:rFonts w:hint="eastAsia" w:ascii="宋体" w:hAnsi="宋体" w:eastAsia="宋体" w:cs="宋体"/>
                <w:color w:val="000000"/>
                <w:sz w:val="24"/>
                <w:szCs w:val="24"/>
                <w:highlight w:val="none"/>
              </w:rPr>
            </w:r>
            <w:r/>
          </w:p>
        </w:tc>
        <w:tc>
          <w:tcPr>
            <w:tcW w:w="2430" w:type="dxa"/>
            <w:vAlign w:val="center"/>
            <w:textDirection w:val="lrTb"/>
            <w:noWrap w:val="false"/>
          </w:tcPr>
          <w:p>
            <w:pPr>
              <w:pStyle w:val="906"/>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由采购单位根据日常服务情况的满意度给予评价。</w:t>
            </w:r>
            <w:r>
              <w:rPr>
                <w:rFonts w:hint="eastAsia" w:ascii="宋体" w:hAnsi="宋体" w:eastAsia="宋体" w:cs="宋体"/>
                <w:color w:val="000000"/>
                <w:sz w:val="24"/>
                <w:szCs w:val="24"/>
                <w:highlight w:val="none"/>
              </w:rPr>
            </w:r>
            <w:r/>
          </w:p>
        </w:tc>
      </w:tr>
      <w:tr>
        <w:trPr>
          <w:trHeight w:val="588"/>
        </w:trPr>
        <w:tc>
          <w:tcPr>
            <w:tcW w:w="765" w:type="dxa"/>
            <w:vAlign w:val="center"/>
            <w:vMerge w:val="restart"/>
            <w:textDirection w:val="lrTb"/>
            <w:noWrap w:val="false"/>
          </w:tcPr>
          <w:p>
            <w:pPr>
              <w:pStyle w:val="906"/>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rPr>
                <w:rFonts w:hint="eastAsia" w:ascii="宋体" w:hAnsi="宋体" w:eastAsia="宋体" w:cs="宋体"/>
                <w:color w:val="000000"/>
                <w:sz w:val="24"/>
                <w:szCs w:val="24"/>
                <w:highlight w:val="none"/>
              </w:rPr>
            </w:r>
            <w:r/>
          </w:p>
          <w:p>
            <w:pPr>
              <w:pStyle w:val="906"/>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（65分）</w:t>
            </w:r>
            <w:r>
              <w:rPr>
                <w:rFonts w:hint="eastAsia" w:ascii="宋体" w:hAnsi="宋体" w:eastAsia="宋体" w:cs="宋体"/>
                <w:color w:val="000000"/>
                <w:sz w:val="24"/>
                <w:szCs w:val="24"/>
                <w:highlight w:val="none"/>
              </w:rPr>
            </w:r>
            <w:r/>
          </w:p>
        </w:tc>
        <w:tc>
          <w:tcPr>
            <w:tcW w:w="1174" w:type="dxa"/>
            <w:vAlign w:val="center"/>
            <w:textDirection w:val="lrTb"/>
            <w:noWrap w:val="false"/>
          </w:tcPr>
          <w:p>
            <w:pPr>
              <w:pStyle w:val="906"/>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设备完好率</w:t>
            </w:r>
            <w:r>
              <w:rPr>
                <w:rFonts w:hint="eastAsia" w:ascii="宋体" w:hAnsi="宋体" w:eastAsia="宋体" w:cs="宋体"/>
                <w:color w:val="000000"/>
                <w:sz w:val="24"/>
                <w:szCs w:val="24"/>
                <w:highlight w:val="none"/>
              </w:rPr>
            </w:r>
            <w:r/>
          </w:p>
        </w:tc>
        <w:tc>
          <w:tcPr>
            <w:tcW w:w="629" w:type="dxa"/>
            <w:vAlign w:val="center"/>
            <w:textDirection w:val="lrTb"/>
            <w:noWrap w:val="false"/>
          </w:tcPr>
          <w:p>
            <w:pPr>
              <w:pStyle w:val="906"/>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20分</w:t>
            </w:r>
            <w:r>
              <w:rPr>
                <w:rFonts w:hint="eastAsia" w:ascii="宋体" w:hAnsi="宋体" w:eastAsia="宋体" w:cs="宋体"/>
                <w:color w:val="000000"/>
                <w:sz w:val="24"/>
                <w:szCs w:val="24"/>
                <w:highlight w:val="none"/>
              </w:rPr>
            </w:r>
            <w:r/>
          </w:p>
        </w:tc>
        <w:tc>
          <w:tcPr>
            <w:tcW w:w="2430" w:type="dxa"/>
            <w:vAlign w:val="center"/>
            <w:textDirection w:val="lrTb"/>
            <w:noWrap w:val="false"/>
          </w:tcPr>
          <w:p>
            <w:pPr>
              <w:pStyle w:val="906"/>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视频监控设备完好率应每月日均达9</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%、其它设备完好率应每月日均达9</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%，视频监控设备完好率每月日均或其它设备完好率每月日均每低1%扣0.5分，扣完为止。</w:t>
            </w:r>
            <w:r>
              <w:rPr>
                <w:rFonts w:hint="eastAsia" w:ascii="宋体" w:hAnsi="宋体" w:eastAsia="宋体" w:cs="宋体"/>
                <w:color w:val="000000"/>
                <w:sz w:val="24"/>
                <w:szCs w:val="24"/>
                <w:highlight w:val="none"/>
              </w:rPr>
            </w:r>
            <w:r/>
          </w:p>
        </w:tc>
      </w:tr>
      <w:tr>
        <w:trPr>
          <w:trHeight w:val="23"/>
        </w:trPr>
        <w:tc>
          <w:tcPr>
            <w:tcW w:w="765" w:type="dxa"/>
            <w:vAlign w:val="center"/>
            <w:vMerge w:val="continue"/>
            <w:textDirection w:val="lrTb"/>
            <w:noWrap w:val="false"/>
          </w:tcPr>
          <w:p>
            <w:pPr>
              <w:pStyle w:val="906"/>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4" w:type="dxa"/>
            <w:vAlign w:val="center"/>
            <w:textDirection w:val="lrTb"/>
            <w:noWrap w:val="false"/>
          </w:tcPr>
          <w:p>
            <w:pPr>
              <w:pStyle w:val="906"/>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设备在线率</w:t>
            </w:r>
            <w:r>
              <w:rPr>
                <w:rFonts w:hint="eastAsia" w:ascii="宋体" w:hAnsi="宋体" w:eastAsia="宋体" w:cs="宋体"/>
                <w:color w:val="000000"/>
                <w:sz w:val="24"/>
                <w:szCs w:val="24"/>
                <w:highlight w:val="none"/>
              </w:rPr>
            </w:r>
            <w:r/>
          </w:p>
        </w:tc>
        <w:tc>
          <w:tcPr>
            <w:tcW w:w="629" w:type="dxa"/>
            <w:vAlign w:val="center"/>
            <w:textDirection w:val="lrTb"/>
            <w:noWrap w:val="false"/>
          </w:tcPr>
          <w:p>
            <w:pPr>
              <w:pStyle w:val="906"/>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rPr>
                <w:rFonts w:hint="eastAsia" w:ascii="宋体" w:hAnsi="宋体" w:eastAsia="宋体" w:cs="宋体"/>
                <w:color w:val="000000"/>
                <w:sz w:val="24"/>
                <w:szCs w:val="24"/>
                <w:highlight w:val="none"/>
              </w:rPr>
            </w:r>
            <w:r/>
          </w:p>
        </w:tc>
        <w:tc>
          <w:tcPr>
            <w:tcW w:w="2430" w:type="dxa"/>
            <w:vAlign w:val="center"/>
            <w:textDirection w:val="lrTb"/>
            <w:noWrap w:val="false"/>
          </w:tcPr>
          <w:p>
            <w:pPr>
              <w:pStyle w:val="906"/>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视频监控设备在线率应每月日均达9</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%、其它设备在线率应每月日均达9</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%，视频监控设备在线率每月日均或其它设备在线率每月日均每低1%扣0.5分，扣完为止（因施工或光缆故障导致则不计入）。</w:t>
            </w:r>
            <w:r>
              <w:rPr>
                <w:rFonts w:hint="eastAsia" w:ascii="宋体" w:hAnsi="宋体" w:eastAsia="宋体" w:cs="宋体"/>
                <w:color w:val="000000"/>
                <w:sz w:val="24"/>
                <w:szCs w:val="24"/>
                <w:highlight w:val="none"/>
              </w:rPr>
            </w:r>
            <w:r/>
          </w:p>
        </w:tc>
      </w:tr>
      <w:tr>
        <w:trPr>
          <w:trHeight w:val="23"/>
        </w:trPr>
        <w:tc>
          <w:tcPr>
            <w:tcW w:w="765" w:type="dxa"/>
            <w:vAlign w:val="center"/>
            <w:vMerge w:val="continue"/>
            <w:textDirection w:val="lrTb"/>
            <w:noWrap w:val="false"/>
          </w:tcPr>
          <w:p>
            <w:pPr>
              <w:pStyle w:val="906"/>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4" w:type="dxa"/>
            <w:vAlign w:val="center"/>
            <w:textDirection w:val="lrTb"/>
            <w:noWrap w:val="false"/>
          </w:tcPr>
          <w:p>
            <w:pPr>
              <w:pStyle w:val="906"/>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录像有效率</w:t>
            </w:r>
            <w:r>
              <w:rPr>
                <w:rFonts w:hint="eastAsia" w:ascii="宋体" w:hAnsi="宋体" w:eastAsia="宋体" w:cs="宋体"/>
                <w:color w:val="000000"/>
                <w:sz w:val="24"/>
                <w:szCs w:val="24"/>
                <w:highlight w:val="none"/>
              </w:rPr>
            </w:r>
            <w:r/>
          </w:p>
        </w:tc>
        <w:tc>
          <w:tcPr>
            <w:tcW w:w="629" w:type="dxa"/>
            <w:vAlign w:val="center"/>
            <w:textDirection w:val="lrTb"/>
            <w:noWrap w:val="false"/>
          </w:tcPr>
          <w:p>
            <w:pPr>
              <w:pStyle w:val="906"/>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rPr>
                <w:rFonts w:hint="eastAsia" w:ascii="宋体" w:hAnsi="宋体" w:eastAsia="宋体" w:cs="宋体"/>
                <w:color w:val="000000"/>
                <w:sz w:val="24"/>
                <w:szCs w:val="24"/>
                <w:highlight w:val="none"/>
              </w:rPr>
            </w:r>
            <w:r/>
          </w:p>
        </w:tc>
        <w:tc>
          <w:tcPr>
            <w:tcW w:w="2430" w:type="dxa"/>
            <w:vAlign w:val="center"/>
            <w:textDirection w:val="lrTb"/>
            <w:noWrap w:val="false"/>
          </w:tcPr>
          <w:p>
            <w:pPr>
              <w:pStyle w:val="906"/>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前端录像机回放有效率应每月日均达90%，每月日均每低1%扣0.5分，扣完为止（因施工或光缆故障导致则不计入）。</w:t>
            </w:r>
            <w:r>
              <w:rPr>
                <w:rFonts w:hint="eastAsia" w:ascii="宋体" w:hAnsi="宋体" w:eastAsia="宋体" w:cs="宋体"/>
                <w:color w:val="000000"/>
                <w:sz w:val="24"/>
                <w:szCs w:val="24"/>
                <w:highlight w:val="none"/>
              </w:rPr>
            </w:r>
            <w:r/>
          </w:p>
        </w:tc>
      </w:tr>
      <w:tr>
        <w:trPr>
          <w:trHeight w:val="23"/>
        </w:trPr>
        <w:tc>
          <w:tcPr>
            <w:tcW w:w="765" w:type="dxa"/>
            <w:vAlign w:val="center"/>
            <w:vMerge w:val="continue"/>
            <w:textDirection w:val="lrTb"/>
            <w:noWrap w:val="false"/>
          </w:tcPr>
          <w:p>
            <w:pPr>
              <w:pStyle w:val="906"/>
              <w:ind w:left="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4" w:type="dxa"/>
            <w:vAlign w:val="center"/>
            <w:textDirection w:val="lrTb"/>
            <w:noWrap w:val="false"/>
          </w:tcPr>
          <w:p>
            <w:pPr>
              <w:pStyle w:val="906"/>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故障响应速度</w:t>
            </w:r>
            <w:r>
              <w:rPr>
                <w:rFonts w:hint="eastAsia" w:ascii="宋体" w:hAnsi="宋体" w:eastAsia="宋体" w:cs="宋体"/>
                <w:color w:val="000000"/>
                <w:sz w:val="24"/>
                <w:szCs w:val="24"/>
                <w:highlight w:val="none"/>
              </w:rPr>
            </w:r>
            <w:r/>
          </w:p>
        </w:tc>
        <w:tc>
          <w:tcPr>
            <w:tcW w:w="629" w:type="dxa"/>
            <w:vAlign w:val="center"/>
            <w:textDirection w:val="lrTb"/>
            <w:noWrap w:val="false"/>
          </w:tcPr>
          <w:p>
            <w:pPr>
              <w:pStyle w:val="906"/>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rPr>
                <w:rFonts w:hint="eastAsia" w:ascii="宋体" w:hAnsi="宋体" w:eastAsia="宋体" w:cs="宋体"/>
                <w:color w:val="000000"/>
                <w:sz w:val="24"/>
                <w:szCs w:val="24"/>
                <w:highlight w:val="none"/>
              </w:rPr>
            </w:r>
            <w:r/>
          </w:p>
        </w:tc>
        <w:tc>
          <w:tcPr>
            <w:tcW w:w="2430" w:type="dxa"/>
            <w:vAlign w:val="center"/>
            <w:textDirection w:val="lrTb"/>
            <w:noWrap w:val="false"/>
          </w:tcPr>
          <w:p>
            <w:pPr>
              <w:pStyle w:val="906"/>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未在4小时内到达故障点位的，每发生一次扣1分，扣完为止。若有特殊情况需向采购单位报备。 </w:t>
            </w:r>
            <w:r>
              <w:rPr>
                <w:rFonts w:hint="eastAsia" w:ascii="宋体" w:hAnsi="宋体" w:eastAsia="宋体" w:cs="宋体"/>
                <w:color w:val="000000"/>
                <w:sz w:val="24"/>
                <w:szCs w:val="24"/>
                <w:highlight w:val="none"/>
              </w:rPr>
            </w:r>
            <w:r/>
          </w:p>
        </w:tc>
      </w:tr>
      <w:tr>
        <w:trPr>
          <w:trHeight w:val="23"/>
        </w:trPr>
        <w:tc>
          <w:tcPr>
            <w:tcW w:w="765" w:type="dxa"/>
            <w:vAlign w:val="center"/>
            <w:vMerge w:val="continue"/>
            <w:textDirection w:val="lrTb"/>
            <w:noWrap w:val="false"/>
          </w:tcPr>
          <w:p>
            <w:pPr>
              <w:pStyle w:val="906"/>
              <w:ind w:left="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4" w:type="dxa"/>
            <w:vAlign w:val="center"/>
            <w:textDirection w:val="lrTb"/>
            <w:noWrap w:val="false"/>
          </w:tcPr>
          <w:p>
            <w:pPr>
              <w:pStyle w:val="906"/>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故障修复时间</w:t>
            </w:r>
            <w:r>
              <w:rPr>
                <w:rFonts w:hint="eastAsia" w:ascii="宋体" w:hAnsi="宋体" w:eastAsia="宋体" w:cs="宋体"/>
                <w:color w:val="000000"/>
                <w:sz w:val="24"/>
                <w:szCs w:val="24"/>
                <w:highlight w:val="none"/>
              </w:rPr>
            </w:r>
            <w:r/>
          </w:p>
        </w:tc>
        <w:tc>
          <w:tcPr>
            <w:tcW w:w="629" w:type="dxa"/>
            <w:vAlign w:val="center"/>
            <w:textDirection w:val="lrTb"/>
            <w:noWrap w:val="false"/>
          </w:tcPr>
          <w:p>
            <w:pPr>
              <w:pStyle w:val="906"/>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15分</w:t>
            </w:r>
            <w:r>
              <w:rPr>
                <w:rFonts w:hint="eastAsia" w:ascii="宋体" w:hAnsi="宋体" w:eastAsia="宋体" w:cs="宋体"/>
                <w:color w:val="000000"/>
                <w:sz w:val="24"/>
                <w:szCs w:val="24"/>
                <w:highlight w:val="none"/>
              </w:rPr>
            </w:r>
            <w:r/>
          </w:p>
        </w:tc>
        <w:tc>
          <w:tcPr>
            <w:tcW w:w="2430" w:type="dxa"/>
            <w:vAlign w:val="center"/>
            <w:textDirection w:val="lrTb"/>
            <w:noWrap w:val="false"/>
          </w:tcPr>
          <w:p>
            <w:pPr>
              <w:pStyle w:val="906"/>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未在规定时间内修复故障的，每发生一次扣1分，扣完为止（因施工或光缆故障导致则不计入），若有特殊情况需向采购单位报备。 </w:t>
            </w:r>
            <w:r>
              <w:rPr>
                <w:rFonts w:hint="eastAsia" w:ascii="宋体" w:hAnsi="宋体" w:eastAsia="宋体" w:cs="宋体"/>
                <w:color w:val="000000"/>
                <w:sz w:val="24"/>
                <w:szCs w:val="24"/>
                <w:highlight w:val="none"/>
              </w:rPr>
            </w:r>
            <w:r/>
          </w:p>
        </w:tc>
      </w:tr>
    </w:tbl>
    <w:p>
      <w:pPr>
        <w:pStyle w:val="906"/>
        <w:ind w:left="0" w:firstLine="420"/>
        <w:spacing w:line="440" w:lineRule="exact"/>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考核标准</w:t>
      </w:r>
      <w:r>
        <w:rPr>
          <w:rFonts w:hint="eastAsia" w:ascii="宋体" w:hAnsi="宋体" w:eastAsia="宋体" w:cs="宋体"/>
          <w:color w:val="000000"/>
          <w:sz w:val="24"/>
          <w:szCs w:val="24"/>
          <w:highlight w:val="none"/>
        </w:rPr>
      </w:r>
      <w:r/>
    </w:p>
    <w:p>
      <w:pPr>
        <w:pStyle w:val="906"/>
        <w:ind w:left="0" w:firstLine="420"/>
        <w:spacing w:line="440" w:lineRule="exact"/>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采购单位每</w:t>
      </w:r>
      <w:r>
        <w:rPr>
          <w:rFonts w:hint="eastAsia" w:ascii="宋体" w:hAnsi="宋体" w:eastAsia="宋体" w:cs="宋体"/>
          <w:color w:val="000000"/>
          <w:sz w:val="24"/>
          <w:szCs w:val="24"/>
          <w:highlight w:val="none"/>
          <w:lang w:val="en-US" w:eastAsia="zh-CN"/>
        </w:rPr>
        <w:t xml:space="preserve">半年</w:t>
      </w:r>
      <w:r>
        <w:rPr>
          <w:rFonts w:hint="eastAsia" w:ascii="宋体" w:hAnsi="宋体" w:eastAsia="宋体" w:cs="宋体"/>
          <w:color w:val="000000"/>
          <w:sz w:val="24"/>
          <w:szCs w:val="24"/>
          <w:highlight w:val="none"/>
        </w:rPr>
        <w:t xml:space="preserve">对成交单位的服务进行一次</w:t>
      </w:r>
      <w:r>
        <w:rPr>
          <w:rFonts w:hint="eastAsia" w:ascii="宋体" w:hAnsi="宋体" w:eastAsia="宋体" w:cs="宋体"/>
          <w:color w:val="000000"/>
          <w:sz w:val="24"/>
          <w:szCs w:val="24"/>
          <w:highlight w:val="none"/>
          <w:lang w:val="en-US" w:eastAsia="zh-CN"/>
        </w:rPr>
        <w:t xml:space="preserve">半年度</w:t>
      </w:r>
      <w:r>
        <w:rPr>
          <w:rFonts w:hint="eastAsia" w:ascii="宋体" w:hAnsi="宋体" w:eastAsia="宋体" w:cs="宋体"/>
          <w:color w:val="000000"/>
          <w:sz w:val="24"/>
          <w:szCs w:val="24"/>
          <w:highlight w:val="none"/>
        </w:rPr>
        <w:t xml:space="preserve">考核评分，若：</w:t>
      </w:r>
      <w:r>
        <w:rPr>
          <w:rFonts w:hint="eastAsia" w:ascii="宋体" w:hAnsi="宋体" w:eastAsia="宋体" w:cs="宋体"/>
          <w:color w:val="000000"/>
          <w:sz w:val="24"/>
          <w:szCs w:val="24"/>
          <w:highlight w:val="none"/>
        </w:rPr>
      </w:r>
      <w:r/>
    </w:p>
    <w:p>
      <w:pPr>
        <w:pStyle w:val="906"/>
        <w:ind w:left="0" w:firstLine="420"/>
        <w:spacing w:line="440" w:lineRule="exact"/>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半年度</w:t>
      </w:r>
      <w:r>
        <w:rPr>
          <w:rFonts w:hint="eastAsia" w:ascii="宋体" w:hAnsi="宋体" w:eastAsia="宋体" w:cs="宋体"/>
          <w:color w:val="000000"/>
          <w:sz w:val="24"/>
          <w:szCs w:val="24"/>
          <w:highlight w:val="none"/>
        </w:rPr>
        <w:t xml:space="preserve">考核评分≥90分，实际付款金额=应付金额*100%；</w:t>
      </w:r>
      <w:r>
        <w:rPr>
          <w:rFonts w:hint="eastAsia" w:ascii="宋体" w:hAnsi="宋体" w:eastAsia="宋体" w:cs="宋体"/>
          <w:color w:val="000000"/>
          <w:sz w:val="24"/>
          <w:szCs w:val="24"/>
          <w:highlight w:val="none"/>
        </w:rPr>
      </w:r>
      <w:r/>
    </w:p>
    <w:p>
      <w:pPr>
        <w:pStyle w:val="906"/>
        <w:ind w:left="0" w:firstLine="420"/>
        <w:spacing w:line="440" w:lineRule="exact"/>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80分≤</w:t>
      </w:r>
      <w:r>
        <w:rPr>
          <w:rFonts w:hint="eastAsia" w:ascii="宋体" w:hAnsi="宋体" w:eastAsia="宋体" w:cs="宋体"/>
          <w:color w:val="000000"/>
          <w:sz w:val="24"/>
          <w:szCs w:val="24"/>
          <w:highlight w:val="none"/>
          <w:lang w:val="en-US" w:eastAsia="zh-CN"/>
        </w:rPr>
        <w:t xml:space="preserve">半年度</w:t>
      </w:r>
      <w:r>
        <w:rPr>
          <w:rFonts w:hint="eastAsia" w:ascii="宋体" w:hAnsi="宋体" w:eastAsia="宋体" w:cs="宋体"/>
          <w:color w:val="000000"/>
          <w:sz w:val="24"/>
          <w:szCs w:val="24"/>
          <w:highlight w:val="none"/>
        </w:rPr>
        <w:t xml:space="preserve">考核评分＜90分，实际付款金额=应付金额</w:t>
      </w:r>
      <w:r>
        <w:rPr>
          <w:rFonts w:hint="eastAsia" w:ascii="宋体" w:hAnsi="宋体" w:eastAsia="宋体" w:cs="宋体"/>
          <w:color w:val="000000"/>
          <w:sz w:val="24"/>
          <w:szCs w:val="24"/>
          <w:highlight w:val="none"/>
          <w:lang w:val="en-US" w:eastAsia="zh-CN"/>
        </w:rPr>
        <w:t xml:space="preserve">-合同总金额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6"/>
        <w:ind w:left="0" w:firstLine="420"/>
        <w:spacing w:line="440" w:lineRule="exact"/>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70分≤</w:t>
      </w:r>
      <w:r>
        <w:rPr>
          <w:rFonts w:hint="eastAsia" w:ascii="宋体" w:hAnsi="宋体" w:eastAsia="宋体" w:cs="宋体"/>
          <w:color w:val="000000"/>
          <w:sz w:val="24"/>
          <w:szCs w:val="24"/>
          <w:highlight w:val="none"/>
          <w:lang w:val="en-US" w:eastAsia="zh-CN"/>
        </w:rPr>
        <w:t xml:space="preserve">半年度</w:t>
      </w:r>
      <w:r>
        <w:rPr>
          <w:rFonts w:hint="eastAsia" w:ascii="宋体" w:hAnsi="宋体" w:eastAsia="宋体" w:cs="宋体"/>
          <w:color w:val="000000"/>
          <w:sz w:val="24"/>
          <w:szCs w:val="24"/>
          <w:highlight w:val="none"/>
        </w:rPr>
        <w:t xml:space="preserve">考核评分＜80分，实际付款金额=应付金额</w:t>
      </w:r>
      <w:r>
        <w:rPr>
          <w:rFonts w:hint="eastAsia" w:ascii="宋体" w:hAnsi="宋体" w:eastAsia="宋体" w:cs="宋体"/>
          <w:color w:val="000000"/>
          <w:sz w:val="24"/>
          <w:szCs w:val="24"/>
          <w:highlight w:val="none"/>
          <w:lang w:val="en-US" w:eastAsia="zh-CN"/>
        </w:rPr>
        <w:t xml:space="preserve">-合同总金额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6"/>
        <w:ind w:left="0" w:firstLine="420"/>
        <w:spacing w:line="440" w:lineRule="exact"/>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60分≤</w:t>
      </w:r>
      <w:r>
        <w:rPr>
          <w:rFonts w:hint="eastAsia" w:ascii="宋体" w:hAnsi="宋体" w:eastAsia="宋体" w:cs="宋体"/>
          <w:color w:val="000000"/>
          <w:sz w:val="24"/>
          <w:szCs w:val="24"/>
          <w:highlight w:val="none"/>
          <w:lang w:val="en-US" w:eastAsia="zh-CN"/>
        </w:rPr>
        <w:t xml:space="preserve">半年度</w:t>
      </w:r>
      <w:r>
        <w:rPr>
          <w:rFonts w:hint="eastAsia" w:ascii="宋体" w:hAnsi="宋体" w:eastAsia="宋体" w:cs="宋体"/>
          <w:color w:val="000000"/>
          <w:sz w:val="24"/>
          <w:szCs w:val="24"/>
          <w:highlight w:val="none"/>
        </w:rPr>
        <w:t xml:space="preserve">考核评分＜70分，实际付款金额=应付金额</w:t>
      </w:r>
      <w:r>
        <w:rPr>
          <w:rFonts w:hint="eastAsia" w:ascii="宋体" w:hAnsi="宋体" w:eastAsia="宋体" w:cs="宋体"/>
          <w:color w:val="000000"/>
          <w:sz w:val="24"/>
          <w:szCs w:val="24"/>
          <w:highlight w:val="none"/>
          <w:lang w:val="en-US" w:eastAsia="zh-CN"/>
        </w:rPr>
        <w:t xml:space="preserve">-合同总金额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6"/>
        <w:ind w:left="0" w:firstLine="420"/>
        <w:spacing w:line="440" w:lineRule="exact"/>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考核评分平均值＜60分，采购方有权拒绝付款。</w:t>
      </w:r>
      <w:r>
        <w:rPr>
          <w:rFonts w:hint="eastAsia" w:ascii="宋体" w:hAnsi="宋体" w:eastAsia="宋体" w:cs="宋体"/>
          <w:color w:val="000000"/>
          <w:sz w:val="24"/>
          <w:szCs w:val="24"/>
          <w:highlight w:val="none"/>
        </w:rPr>
      </w:r>
      <w:r/>
    </w:p>
    <w:p>
      <w:pPr>
        <w:pStyle w:val="906"/>
        <w:ind w:left="0" w:firstLine="420"/>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（六）验收要求</w:t>
      </w:r>
      <w:r>
        <w:rPr>
          <w:rFonts w:ascii="宋体" w:hAnsi="宋体"/>
          <w:color w:val="000000"/>
          <w:sz w:val="24"/>
          <w:szCs w:val="24"/>
          <w:highlight w:val="none"/>
        </w:rPr>
      </w:r>
      <w:r/>
    </w:p>
    <w:p>
      <w:pPr>
        <w:pStyle w:val="906"/>
        <w:ind w:left="0" w:firstLine="420"/>
        <w:spacing w:line="360" w:lineRule="auto"/>
        <w:tabs>
          <w:tab w:val="left" w:pos="420" w:leader="none"/>
        </w:tabs>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实施主体：苏州市交通运输应急指挥中心</w:t>
      </w:r>
      <w:r>
        <w:rPr>
          <w:rFonts w:ascii="宋体" w:hAnsi="宋体"/>
          <w:color w:val="000000"/>
          <w:sz w:val="24"/>
          <w:szCs w:val="24"/>
          <w:highlight w:val="none"/>
        </w:rPr>
      </w:r>
      <w:r/>
    </w:p>
    <w:p>
      <w:pPr>
        <w:pStyle w:val="906"/>
        <w:ind w:left="0" w:firstLine="420"/>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2.验收时间：本项目服务完成且所有交付材料齐全后5个工作日内启动履约验收工作</w:t>
      </w:r>
      <w:r>
        <w:rPr>
          <w:rFonts w:ascii="宋体" w:hAnsi="宋体"/>
          <w:color w:val="000000"/>
          <w:sz w:val="24"/>
          <w:szCs w:val="24"/>
          <w:highlight w:val="none"/>
        </w:rPr>
      </w:r>
      <w:r/>
    </w:p>
    <w:p>
      <w:pPr>
        <w:pStyle w:val="906"/>
        <w:ind w:left="0" w:firstLine="420"/>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3.验收方式：一次性验收</w:t>
      </w:r>
      <w:r>
        <w:rPr>
          <w:rFonts w:ascii="宋体" w:hAnsi="宋体"/>
          <w:color w:val="000000"/>
          <w:sz w:val="24"/>
          <w:szCs w:val="24"/>
          <w:highlight w:val="none"/>
        </w:rPr>
      </w:r>
      <w:r/>
    </w:p>
    <w:p>
      <w:pPr>
        <w:pStyle w:val="906"/>
        <w:ind w:left="0" w:firstLine="420"/>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4.验收内容与标准：</w:t>
      </w:r>
      <w:r>
        <w:rPr>
          <w:rFonts w:ascii="宋体" w:hAnsi="宋体"/>
          <w:color w:val="000000"/>
          <w:sz w:val="24"/>
          <w:szCs w:val="24"/>
          <w:highlight w:val="none"/>
        </w:rPr>
      </w:r>
      <w:r/>
    </w:p>
    <w:p>
      <w:pPr>
        <w:pStyle w:val="906"/>
        <w:ind w:left="0" w:firstLine="420"/>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（1）文档审查：对《每日巡检记录》《每月巡查、保养记录表》《现场维修记录》《季度除锈记录》《一机一档》等相关服务文档进行审查，文档内容完整视为合格。</w:t>
      </w:r>
      <w:r>
        <w:rPr>
          <w:rFonts w:ascii="宋体" w:hAnsi="宋体"/>
          <w:color w:val="000000"/>
          <w:sz w:val="24"/>
          <w:szCs w:val="24"/>
          <w:highlight w:val="none"/>
        </w:rPr>
      </w:r>
      <w:r/>
    </w:p>
    <w:p>
      <w:pPr>
        <w:pStyle w:val="906"/>
        <w:ind w:left="0" w:firstLine="420"/>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（2）服务审查：完成采购文件要求的各项服务内容。</w:t>
      </w:r>
      <w:r>
        <w:rPr>
          <w:rFonts w:ascii="宋体" w:hAnsi="宋体"/>
          <w:color w:val="000000"/>
          <w:sz w:val="24"/>
          <w:szCs w:val="24"/>
          <w:highlight w:val="none"/>
        </w:rPr>
      </w:r>
      <w:r/>
    </w:p>
    <w:p>
      <w:pPr>
        <w:pStyle w:val="906"/>
        <w:ind w:left="0" w:firstLine="420"/>
        <w:spacing w:line="360" w:lineRule="auto"/>
        <w:tabs>
          <w:tab w:val="left" w:pos="42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（3）成交单位须提供完整项目档案的纸质版和电子版各一套。采购单位接收交付件后，对交付件的规格技术指标如有异议，可在验收结束之日起</w:t>
      </w:r>
      <w:r>
        <w:rPr>
          <w:rFonts w:hint="eastAsia" w:ascii="宋体" w:hAnsi="宋体"/>
          <w:color w:val="000000"/>
          <w:sz w:val="24"/>
          <w:szCs w:val="24"/>
          <w:highlight w:val="none"/>
          <w:lang w:val="en-US" w:eastAsia="zh-CN"/>
        </w:rPr>
        <w:t xml:space="preserve">15</w:t>
      </w:r>
      <w:r>
        <w:rPr>
          <w:rFonts w:hint="eastAsia" w:ascii="宋体" w:hAnsi="宋体"/>
          <w:color w:val="000000"/>
          <w:sz w:val="24"/>
          <w:szCs w:val="24"/>
          <w:highlight w:val="none"/>
        </w:rPr>
        <w:t xml:space="preserve">日内以书面形式提出。</w:t>
      </w:r>
      <w:r>
        <w:rPr>
          <w:rFonts w:hint="eastAsia" w:ascii="宋体" w:hAnsi="宋体"/>
          <w:color w:val="000000"/>
          <w:sz w:val="24"/>
          <w:szCs w:val="24"/>
          <w:highlight w:val="none"/>
        </w:rPr>
      </w:r>
      <w:r/>
    </w:p>
    <w:p>
      <w:pPr>
        <w:pStyle w:val="906"/>
        <w:ind w:left="0" w:firstLine="420"/>
        <w:spacing w:line="360" w:lineRule="auto"/>
        <w:tabs>
          <w:tab w:val="left" w:pos="420" w:leader="none"/>
        </w:tabs>
        <w:rPr>
          <w:rFonts w:hint="eastAsia" w:ascii="宋体" w:hAnsi="宋体" w:eastAsia="宋体" w:cs="宋体"/>
          <w:color w:val="000000"/>
          <w:sz w:val="24"/>
          <w:szCs w:val="24"/>
          <w:highlight w:val="none"/>
        </w:rPr>
      </w:pPr>
      <w:r>
        <w:rPr>
          <w:rFonts w:hint="eastAsia" w:eastAsia="宋体"/>
          <w:color w:val="000000"/>
          <w:highlight w:val="none"/>
          <w:lang w:val="en-US" w:eastAsia="zh-CN"/>
        </w:rPr>
        <w:t xml:space="preserve">（七）</w:t>
      </w:r>
      <w:r>
        <w:rPr>
          <w:rFonts w:hint="eastAsia" w:ascii="宋体" w:hAnsi="宋体" w:eastAsia="宋体" w:cs="宋体"/>
          <w:color w:val="000000"/>
          <w:sz w:val="24"/>
          <w:szCs w:val="24"/>
          <w:highlight w:val="none"/>
        </w:rPr>
        <w:t xml:space="preserve">其他要求</w:t>
      </w:r>
      <w:r>
        <w:rPr>
          <w:rFonts w:hint="eastAsia" w:ascii="宋体" w:hAnsi="宋体" w:eastAsia="宋体" w:cs="宋体"/>
          <w:color w:val="000000"/>
          <w:sz w:val="24"/>
          <w:szCs w:val="24"/>
          <w:highlight w:val="none"/>
        </w:rPr>
      </w:r>
      <w:r/>
    </w:p>
    <w:p>
      <w:pPr>
        <w:pStyle w:val="906"/>
        <w:ind w:left="0"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质量要求：本项目实施技术应符合相关国家标准规范要求。</w:t>
      </w:r>
      <w:r>
        <w:rPr>
          <w:rFonts w:hint="eastAsia" w:ascii="宋体" w:hAnsi="宋体" w:eastAsia="宋体" w:cs="宋体"/>
          <w:color w:val="000000"/>
          <w:sz w:val="24"/>
          <w:szCs w:val="24"/>
          <w:highlight w:val="none"/>
        </w:rPr>
      </w:r>
      <w:r/>
    </w:p>
    <w:p>
      <w:pPr>
        <w:pStyle w:val="906"/>
        <w:ind w:left="0"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.技术要求：成交单位所提供的服务和技术标准必须符合中华人民共和国有关部门最新颁布的标准及规范。作业依据符合国家、江苏省、苏州市的行业标准。</w:t>
      </w:r>
      <w:r>
        <w:rPr>
          <w:rFonts w:hint="eastAsia" w:ascii="宋体" w:hAnsi="宋体" w:eastAsia="宋体" w:cs="宋体"/>
          <w:color w:val="000000"/>
          <w:sz w:val="24"/>
          <w:szCs w:val="24"/>
          <w:highlight w:val="none"/>
        </w:rPr>
      </w:r>
      <w:r/>
    </w:p>
    <w:p>
      <w:pPr>
        <w:pStyle w:val="906"/>
        <w:ind w:left="0"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.实施要求：本项目的实施必须符合国家、江苏省、苏州市有关规范、规程和相关技术文件，符合报价要求承诺，提交的成果资料应详实、准确、全面、科学合理。</w:t>
      </w:r>
      <w:r>
        <w:rPr>
          <w:rFonts w:hint="eastAsia" w:ascii="宋体" w:hAnsi="宋体" w:eastAsia="宋体" w:cs="宋体"/>
          <w:color w:val="000000"/>
          <w:sz w:val="24"/>
          <w:szCs w:val="24"/>
          <w:highlight w:val="none"/>
        </w:rPr>
      </w:r>
      <w:r/>
    </w:p>
    <w:p>
      <w:pPr>
        <w:pStyle w:val="906"/>
        <w:ind w:left="0"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.保密协议：成交单位项目组须全部签署保密协议，不得泄漏项目实施过程中涉及到的所有数据材料。</w:t>
      </w:r>
      <w:r>
        <w:rPr>
          <w:rFonts w:hint="eastAsia" w:ascii="宋体" w:hAnsi="宋体" w:eastAsia="宋体" w:cs="宋体"/>
          <w:color w:val="000000"/>
          <w:sz w:val="24"/>
          <w:szCs w:val="24"/>
          <w:highlight w:val="none"/>
        </w:rPr>
      </w:r>
      <w:r/>
    </w:p>
    <w:p>
      <w:pPr>
        <w:pStyle w:val="906"/>
        <w:ind w:left="0"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安全要求：成交单位在维护过程中，应时刻遵守网络安全和数据安全相关法律法规，由专业的信息安全保障人员承担网络安全运维责任；成交单位在维护过程中，应配置专门的安全监督员；为预防电击伤害事故的发生，在进行强电操作时应配置专业电工进行操作；在进行登高作业时，应配置具有登高作业操作证的人员进行操作。维护期间发生的任何交通事故、安全生产事故等由成交单位引起的人身财产损失责任均由成交单位承担，采购单位不承担任何责任。</w:t>
      </w:r>
      <w:r>
        <w:rPr>
          <w:rFonts w:hint="eastAsia" w:ascii="宋体" w:hAnsi="宋体" w:eastAsia="宋体" w:cs="宋体"/>
          <w:color w:val="000000"/>
          <w:sz w:val="24"/>
          <w:szCs w:val="24"/>
          <w:highlight w:val="none"/>
        </w:rPr>
      </w:r>
      <w:r/>
    </w:p>
    <w:p>
      <w:pPr>
        <w:pStyle w:val="906"/>
        <w:ind w:left="0" w:firstLine="420"/>
        <w:spacing w:line="440" w:lineRule="exact"/>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、综合说明</w:t>
      </w:r>
      <w:r>
        <w:rPr>
          <w:rFonts w:hint="eastAsia" w:ascii="宋体" w:hAnsi="宋体" w:eastAsia="宋体" w:cs="宋体"/>
          <w:color w:val="000000"/>
          <w:sz w:val="24"/>
          <w:szCs w:val="24"/>
          <w:highlight w:val="none"/>
        </w:rPr>
      </w:r>
      <w:r/>
    </w:p>
    <w:p>
      <w:pPr>
        <w:pStyle w:val="906"/>
        <w:ind w:left="0" w:firstLine="420"/>
        <w:spacing w:line="440" w:lineRule="exact"/>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1.响应单位按照采购文件的要求提交响应文件，并对所提供的全部资料的真实性承担法律责任。</w:t>
      </w:r>
      <w:r>
        <w:rPr>
          <w:rFonts w:hint="eastAsia" w:ascii="宋体" w:hAnsi="宋体" w:eastAsia="宋体" w:cs="宋体"/>
          <w:color w:val="000000"/>
          <w:sz w:val="24"/>
          <w:szCs w:val="24"/>
          <w:highlight w:val="none"/>
        </w:rPr>
      </w:r>
      <w:r/>
    </w:p>
    <w:p>
      <w:pPr>
        <w:pStyle w:val="906"/>
        <w:ind w:left="0" w:firstLine="420"/>
        <w:spacing w:line="440" w:lineRule="exact"/>
        <w:tabs>
          <w:tab w:val="left" w:pos="420" w:leader="none"/>
          <w:tab w:val="left" w:pos="54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hint="eastAsia" w:ascii="宋体" w:hAnsi="宋体" w:eastAsia="宋体" w:cs="宋体"/>
          <w:b/>
          <w:color w:val="000000"/>
          <w:sz w:val="24"/>
          <w:szCs w:val="24"/>
          <w:highlight w:val="none"/>
        </w:rPr>
      </w:r>
      <w:r/>
    </w:p>
    <w:p>
      <w:pPr>
        <w:pStyle w:val="906"/>
        <w:ind w:left="0" w:firstLine="420"/>
        <w:spacing w:line="440" w:lineRule="exact"/>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3.成交单位将根据采购文件、响应文件的相关约定，承担合同责任，履行合同义务。</w:t>
      </w:r>
      <w:r>
        <w:rPr>
          <w:rFonts w:hint="eastAsia" w:ascii="宋体" w:hAnsi="宋体" w:eastAsia="宋体" w:cs="宋体"/>
          <w:color w:val="000000"/>
          <w:sz w:val="24"/>
          <w:szCs w:val="24"/>
          <w:highlight w:val="none"/>
        </w:rPr>
      </w:r>
      <w:r/>
    </w:p>
    <w:p>
      <w:pPr>
        <w:pStyle w:val="906"/>
        <w:numPr>
          <w:ilvl w:val="0"/>
          <w:numId w:val="0"/>
        </w:numPr>
        <w:ind w:firstLine="420"/>
        <w:spacing w:line="440" w:lineRule="exact"/>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rPr>
          <w:rFonts w:hint="eastAsia" w:ascii="宋体" w:hAnsi="宋体" w:eastAsia="宋体" w:cs="宋体"/>
          <w:color w:val="000000"/>
          <w:sz w:val="24"/>
          <w:szCs w:val="24"/>
          <w:highlight w:val="none"/>
        </w:rPr>
      </w:r>
      <w:r/>
    </w:p>
    <w:p>
      <w:pPr>
        <w:pStyle w:val="906"/>
        <w:ind w:firstLine="420"/>
        <w:spacing w:line="440" w:lineRule="exact"/>
        <w:tabs>
          <w:tab w:val="left" w:pos="420" w:leader="none"/>
          <w:tab w:val="left" w:pos="54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、政府采购政策：</w:t>
      </w:r>
      <w:r>
        <w:rPr>
          <w:rFonts w:hint="eastAsia" w:ascii="宋体" w:hAnsi="宋体" w:eastAsia="宋体" w:cs="宋体"/>
          <w:b/>
          <w:bCs/>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1.1中小企业： </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根据财政部、工业和信息化部《政府采购促进中小企业发展管理办法》、《关于进一步加大政府采购支持中小企业力度的通知》财库〔2022〕19号的规定： </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b/>
          <w:bCs/>
          <w:color w:val="000000"/>
          <w:sz w:val="24"/>
          <w:szCs w:val="24"/>
          <w:highlight w:val="none"/>
        </w:rPr>
        <w:t xml:space="preserve">本项目属于</w:t>
      </w:r>
      <w:r>
        <w:rPr>
          <w:rFonts w:hint="eastAsia" w:ascii="宋体" w:hAnsi="宋体" w:cs="宋体"/>
          <w:b/>
          <w:bCs/>
          <w:color w:val="000000"/>
          <w:sz w:val="24"/>
          <w:szCs w:val="24"/>
          <w:highlight w:val="none"/>
          <w:u w:val="single"/>
        </w:rPr>
        <w:t xml:space="preserve">专门面向</w:t>
      </w:r>
      <w:r>
        <w:rPr>
          <w:rFonts w:hint="eastAsia" w:ascii="宋体" w:hAnsi="宋体" w:cs="宋体"/>
          <w:b/>
          <w:bCs/>
          <w:color w:val="000000"/>
          <w:sz w:val="24"/>
          <w:szCs w:val="24"/>
          <w:highlight w:val="none"/>
        </w:rPr>
        <w:t xml:space="preserve">中小企业采购，</w:t>
      </w:r>
      <w:r>
        <w:rPr>
          <w:rFonts w:hint="eastAsia" w:ascii="宋体" w:hAnsi="宋体" w:cs="宋体"/>
          <w:color w:val="000000"/>
          <w:sz w:val="24"/>
          <w:szCs w:val="24"/>
          <w:highlight w:val="none"/>
        </w:rPr>
        <w:t xml:space="preserve">本项目采购标的对应的中小企业划分标准所属行业为：</w:t>
      </w:r>
      <w:r>
        <w:rPr>
          <w:rFonts w:hint="eastAsia" w:hAnsi="宋体" w:cs="宋体"/>
          <w:b/>
          <w:bCs/>
          <w:color w:val="000000"/>
          <w:sz w:val="24"/>
          <w:highlight w:val="none"/>
          <w:u w:val="single"/>
        </w:rPr>
        <w:t xml:space="preserve">软件和信息技术服务业</w:t>
      </w:r>
      <w:r>
        <w:rPr>
          <w:rFonts w:hint="eastAsia" w:ascii="宋体" w:hAnsi="宋体" w:cs="宋体"/>
          <w:b/>
          <w:bCs/>
          <w:color w:val="000000"/>
          <w:sz w:val="24"/>
          <w:szCs w:val="24"/>
          <w:highlight w:val="none"/>
          <w:u w:val="single"/>
        </w:rPr>
        <w:t xml:space="preserve">。</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依据《政府采购促进中小企业发展管理办法》、《关于进一步加大政府采购支持中小企业力度的通知》财库〔2022〕19号规定享受扶持政策获得政府采购合同的，小微企业不得将合同分包给大中型企业，中型企业不得将合同分包给大型企业。 </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（3）中小企业参加政府采购活动，应当出具《政府采购促进中小企业发展管理办法》附件规定《中小企业声明函》，否则不得享受相关中小企业扶持政策。 </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（4）本项目中，响应单位提供的服务由中小企业承接，即提供服务的人员为中小企业依照《中华人民共和国劳动合同法》订立劳动合同的从业人员，才可享受规定的中小企业扶持政策，</w:t>
      </w:r>
      <w:r>
        <w:rPr>
          <w:rFonts w:hint="eastAsia" w:ascii="宋体" w:hAnsi="宋体" w:cs="宋体"/>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服务类项目中供应商若使用退休人员，将不享受中小企业扶持政策。</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（5）若响应单位提供的《中小企业声明函》为虚假声明则视同提供虚假材料，按政府采购相关规定处理 并报请政府监管部门给予行政处罚。 </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1.2促进残疾人福利性单位： </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关于贯彻执行绿色采购、促进残疾人就业和支持监狱企业发展有关政策的通知（苏财购〔2020〕10号）》，残疾人福利性单位视同小型、微型企业，享受促进中小企业发展的政府采购政策，残疾人福利性单位属于小型、微型企业的，不重复享受政策。如响应单位认定本企业为残疾人福利性单位，应提交《残疾人福利性单位声明函》。 </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1.3支持监狱企业发展 </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关于贯彻执行绿色采购、促进残疾人就业和支持监狱企业发展有关政策的通知（苏财购〔2020〕10号）》，监狱企业视同小型、微型企业，享受促进中小企业发展的政府采购政策。如响应单位为监狱企业，应当提供由省级以上监狱管理局、戒毒管理局（含新疆生产建设兵团）出具的属于监狱企业的证明文件。</w:t>
      </w:r>
      <w:r>
        <w:rPr>
          <w:rFonts w:hint="eastAsia" w:ascii="宋体" w:hAnsi="宋体" w:cs="宋体"/>
          <w:color w:val="000000"/>
          <w:sz w:val="24"/>
          <w:szCs w:val="24"/>
          <w:highlight w:val="none"/>
        </w:rPr>
      </w:r>
      <w:r/>
    </w:p>
    <w:p>
      <w:pPr>
        <w:pStyle w:val="906"/>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cs="宋体"/>
          <w:b/>
          <w:bCs/>
          <w:color w:val="000000"/>
          <w:sz w:val="24"/>
          <w:szCs w:val="24"/>
          <w:highlight w:val="none"/>
        </w:rPr>
        <w:t xml:space="preserve">信用记录</w:t>
      </w:r>
      <w:r>
        <w:rPr>
          <w:rFonts w:hint="eastAsia" w:ascii="宋体" w:hAnsi="宋体" w:cs="宋体"/>
          <w:b/>
          <w:bCs/>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根据苏州市财政局《关于印发苏州市市级政府采购信用记录查询和使用工作试行办法的通知》（苏财购</w:t>
      </w:r>
      <w:r>
        <w:rPr>
          <w:rFonts w:hint="eastAsia" w:ascii="宋体" w:hAnsi="宋体" w:cs="宋体"/>
          <w:color w:val="000000"/>
          <w:sz w:val="24"/>
          <w:szCs w:val="24"/>
          <w:highlight w:val="none"/>
          <w:lang w:eastAsia="zh-CN"/>
        </w:rPr>
        <w:t xml:space="preserve">〔2017〕11号</w:t>
      </w:r>
      <w:r>
        <w:rPr>
          <w:rFonts w:hint="eastAsia" w:ascii="宋体" w:hAnsi="宋体" w:cs="宋体"/>
          <w:color w:val="000000"/>
          <w:sz w:val="24"/>
          <w:szCs w:val="24"/>
          <w:highlight w:val="none"/>
        </w:rPr>
        <w:t xml:space="preserve">）文件的规定，我们将依法对响应单位进行信用查询，凡经评审小组确认不符合政府采购相关法律法规规定的，将拒绝其参与政府采购活动。 </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（1）查询时间：投标文件提交截止时间。 </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（2）查询渠道：统一登录苏州政府采购交易管理平台一键获取“信用中国”及中国政府采购网上的信用信息。</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查询证据留存方式：对存在失信信息的响应单位，评审小组应填写《苏州市级政府采购响应单位失信信息确认函》，由失信响应单位签名（章）确认。采购代理机构工作人员应登陆到来源网站页面进行复核并打印，作为证据留存。 </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信用记录使用规则：评审小组在对响应单位进行资格性审查时，应根据查询结果对响应单位的不良信用记录逐项甄别确认。按照《中华人民共和国政府采购法》第二十二条规定，下列信用记录属于应依法拒绝响应单位参加政府采购的失信信息，存在此类失信信息的响应单位的投标无效： </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（一）政府采购严重违法记录，即响应单位被全国各级财政部门列入“政府采购严重违法失信行为记录名单”，且在处罚有效期内的。 </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（二）财政部门与法院、工商、税务等部门联合惩戒的失信信息，包括： </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（1）被列入失信被执行人名单； </w:t>
      </w:r>
      <w:r>
        <w:rPr>
          <w:rFonts w:hint="eastAsia" w:ascii="宋体" w:hAnsi="宋体" w:cs="宋体"/>
          <w:color w:val="000000"/>
          <w:sz w:val="24"/>
          <w:szCs w:val="24"/>
          <w:highlight w:val="none"/>
        </w:rPr>
      </w:r>
      <w:r/>
    </w:p>
    <w:p>
      <w:pPr>
        <w:pStyle w:val="906"/>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（2）被列入重大税收违法案件当事人名单； </w:t>
      </w:r>
      <w:r>
        <w:rPr>
          <w:rFonts w:hint="eastAsia" w:ascii="宋体" w:hAnsi="宋体" w:cs="宋体"/>
          <w:color w:val="000000"/>
          <w:sz w:val="24"/>
          <w:szCs w:val="24"/>
          <w:highlight w:val="none"/>
        </w:rPr>
      </w:r>
      <w:r/>
    </w:p>
    <w:p>
      <w:pPr>
        <w:pStyle w:val="906"/>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000000"/>
          <w:sz w:val="24"/>
          <w:szCs w:val="24"/>
          <w:highlight w:val="none"/>
        </w:rPr>
      </w:r>
      <w:r/>
    </w:p>
    <w:p>
      <w:pPr>
        <w:pStyle w:val="906"/>
        <w:jc w:val="center"/>
        <w:rPr>
          <w:color w:val="000000"/>
          <w:sz w:val="30"/>
          <w:szCs w:val="30"/>
          <w:highlight w:val="none"/>
        </w:rPr>
        <w:outlineLvl w:val="0"/>
      </w:pPr>
      <w:r>
        <w:rPr>
          <w:rFonts w:hint="eastAsia" w:ascii="宋体" w:hAnsi="宋体" w:cs="宋体"/>
          <w:color w:val="000000"/>
          <w:sz w:val="24"/>
          <w:szCs w:val="24"/>
          <w:highlight w:val="none"/>
        </w:rPr>
        <w:br w:type="page" w:clear="all"/>
      </w:r>
      <w:bookmarkStart w:id="23" w:name="_Toc2954"/>
      <w:r/>
      <w:bookmarkStart w:id="24" w:name="_Toc25982"/>
      <w:r/>
      <w:bookmarkStart w:id="25" w:name="_Toc27062"/>
      <w:r/>
      <w:bookmarkStart w:id="26" w:name="_Toc1388"/>
      <w:r>
        <w:rPr>
          <w:b/>
          <w:bCs/>
          <w:color w:val="000000"/>
          <w:sz w:val="36"/>
          <w:szCs w:val="36"/>
          <w:highlight w:val="none"/>
        </w:rPr>
        <w:t xml:space="preserve">第五章 合同主要条款</w:t>
      </w:r>
      <w:bookmarkEnd w:id="23"/>
      <w:r/>
      <w:bookmarkEnd w:id="24"/>
      <w:r/>
      <w:bookmarkEnd w:id="25"/>
      <w:r/>
      <w:bookmarkEnd w:id="26"/>
      <w:r>
        <w:rPr>
          <w:color w:val="000000"/>
          <w:sz w:val="30"/>
          <w:szCs w:val="30"/>
          <w:highlight w:val="none"/>
        </w:rPr>
      </w:r>
      <w:r/>
    </w:p>
    <w:p>
      <w:pPr>
        <w:pStyle w:val="912"/>
        <w:ind w:left="0" w:firstLine="0"/>
        <w:jc w:val="center"/>
        <w:spacing w:after="0"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6"/>
        <w:ind w:firstLine="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甲方：苏州市交通运输应急指挥中心</w:t>
      </w:r>
      <w:r>
        <w:rPr>
          <w:rFonts w:hint="eastAsia" w:ascii="宋体" w:hAnsi="宋体" w:eastAsia="宋体" w:cs="宋体"/>
          <w:color w:val="000000"/>
          <w:sz w:val="24"/>
          <w:szCs w:val="24"/>
          <w:highlight w:val="none"/>
          <w:lang w:val="zh-CN"/>
        </w:rPr>
      </w:r>
      <w:r/>
    </w:p>
    <w:p>
      <w:pPr>
        <w:pStyle w:val="906"/>
        <w:ind w:firstLine="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地址：</w:t>
      </w:r>
      <w:r>
        <w:rPr>
          <w:rFonts w:hint="eastAsia" w:ascii="宋体" w:hAnsi="宋体" w:eastAsia="宋体" w:cs="宋体"/>
          <w:color w:val="000000"/>
          <w:sz w:val="24"/>
          <w:szCs w:val="24"/>
          <w:highlight w:val="none"/>
          <w:lang w:val="zh-CN"/>
        </w:rPr>
      </w:r>
      <w:r/>
    </w:p>
    <w:p>
      <w:pPr>
        <w:pStyle w:val="906"/>
        <w:ind w:firstLine="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w:t>
      </w:r>
      <w:r>
        <w:rPr>
          <w:rFonts w:hint="eastAsia" w:ascii="宋体" w:hAnsi="宋体" w:eastAsia="宋体" w:cs="宋体"/>
          <w:color w:val="000000"/>
          <w:sz w:val="24"/>
          <w:szCs w:val="24"/>
          <w:highlight w:val="none"/>
          <w:lang w:val="zh-CN"/>
        </w:rPr>
      </w:r>
      <w:r/>
    </w:p>
    <w:p>
      <w:pPr>
        <w:pStyle w:val="906"/>
        <w:ind w:firstLine="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联系方式：</w:t>
      </w:r>
      <w:r>
        <w:rPr>
          <w:rFonts w:hint="eastAsia" w:ascii="宋体" w:hAnsi="宋体" w:eastAsia="宋体" w:cs="宋体"/>
          <w:color w:val="000000"/>
          <w:sz w:val="24"/>
          <w:szCs w:val="24"/>
          <w:highlight w:val="none"/>
          <w:lang w:val="zh-CN"/>
        </w:rPr>
      </w:r>
      <w:r/>
    </w:p>
    <w:p>
      <w:pPr>
        <w:pStyle w:val="906"/>
        <w:ind w:firstLine="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06"/>
        <w:ind w:firstLine="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w:t>
      </w:r>
      <w:r>
        <w:rPr>
          <w:rFonts w:hint="eastAsia" w:ascii="宋体" w:hAnsi="宋体" w:eastAsia="宋体" w:cs="宋体"/>
          <w:color w:val="000000"/>
          <w:sz w:val="24"/>
          <w:szCs w:val="24"/>
          <w:highlight w:val="none"/>
          <w:lang w:val="zh-CN"/>
        </w:rPr>
      </w:r>
      <w:r/>
    </w:p>
    <w:p>
      <w:pPr>
        <w:pStyle w:val="906"/>
        <w:ind w:firstLine="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地址：</w:t>
      </w:r>
      <w:r>
        <w:rPr>
          <w:rFonts w:hint="eastAsia" w:ascii="宋体" w:hAnsi="宋体" w:eastAsia="宋体" w:cs="宋体"/>
          <w:color w:val="000000"/>
          <w:sz w:val="24"/>
          <w:szCs w:val="24"/>
          <w:highlight w:val="none"/>
          <w:lang w:val="zh-CN"/>
        </w:rPr>
      </w:r>
      <w:r/>
    </w:p>
    <w:p>
      <w:pPr>
        <w:pStyle w:val="906"/>
        <w:ind w:firstLine="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w:t>
      </w:r>
      <w:r>
        <w:rPr>
          <w:rFonts w:hint="eastAsia" w:ascii="宋体" w:hAnsi="宋体" w:eastAsia="宋体" w:cs="宋体"/>
          <w:color w:val="000000"/>
          <w:sz w:val="24"/>
          <w:szCs w:val="24"/>
          <w:highlight w:val="none"/>
          <w:lang w:val="zh-CN"/>
        </w:rPr>
      </w:r>
      <w:r/>
    </w:p>
    <w:p>
      <w:pPr>
        <w:pStyle w:val="906"/>
        <w:ind w:firstLine="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联系方式：</w:t>
      </w:r>
      <w:r>
        <w:rPr>
          <w:rFonts w:hint="eastAsia" w:ascii="宋体" w:hAnsi="宋体" w:eastAsia="宋体" w:cs="宋体"/>
          <w:color w:val="000000"/>
          <w:sz w:val="24"/>
          <w:szCs w:val="24"/>
          <w:highlight w:val="none"/>
          <w:lang w:val="zh-CN"/>
        </w:rPr>
      </w:r>
      <w:r/>
    </w:p>
    <w:p>
      <w:pPr>
        <w:pStyle w:val="906"/>
        <w:ind w:firstLine="48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06"/>
        <w:ind w:firstLine="48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根据甲方委托</w:t>
      </w:r>
      <w:r>
        <w:rPr>
          <w:rFonts w:hint="eastAsia" w:ascii="宋体" w:hAnsi="宋体" w:eastAsia="宋体" w:cs="宋体"/>
          <w:color w:val="000000"/>
          <w:sz w:val="24"/>
          <w:szCs w:val="24"/>
          <w:highlight w:val="none"/>
          <w:u w:val="single"/>
          <w:lang w:val="zh-CN"/>
        </w:rPr>
        <w:t xml:space="preserve">苏州和融招投标服务有限公司</w:t>
      </w:r>
      <w:r>
        <w:rPr>
          <w:rFonts w:hint="eastAsia" w:ascii="宋体" w:hAnsi="宋体" w:eastAsia="宋体" w:cs="宋体"/>
          <w:color w:val="000000"/>
          <w:sz w:val="24"/>
          <w:szCs w:val="24"/>
          <w:highlight w:val="none"/>
          <w:lang w:val="zh-CN"/>
        </w:rPr>
        <w:t xml:space="preserve">实施的</w:t>
      </w:r>
      <w:r>
        <w:rPr>
          <w:rFonts w:hint="eastAsia" w:ascii="宋体" w:hAnsi="宋体" w:eastAsia="宋体" w:cs="宋体"/>
          <w:color w:val="000000"/>
          <w:sz w:val="24"/>
          <w:szCs w:val="24"/>
          <w:highlight w:val="none"/>
          <w:u w:val="single"/>
          <w:lang w:val="zh-CN"/>
        </w:rPr>
        <w:t xml:space="preserve">2026年苏州城区水运管理视频监控外场设施维护项目目</w:t>
      </w:r>
      <w:r>
        <w:rPr>
          <w:rFonts w:hint="eastAsia" w:ascii="宋体" w:hAnsi="宋体" w:eastAsia="宋体" w:cs="宋体"/>
          <w:color w:val="000000"/>
          <w:sz w:val="24"/>
          <w:szCs w:val="24"/>
          <w:highlight w:val="none"/>
          <w:lang w:val="zh-CN"/>
        </w:rPr>
        <w:t xml:space="preserve">的采购结果，按照《中华人民共和国民法典》《中华人民共和国政府采购法》及其实施条例之规定，经甲乙双方协商，本着平等互利和诚实信用的原则，双方一致同意，签订本合同。</w:t>
      </w:r>
      <w:r>
        <w:rPr>
          <w:rFonts w:hint="eastAsia" w:ascii="宋体" w:hAnsi="宋体" w:eastAsia="宋体" w:cs="宋体"/>
          <w:color w:val="000000"/>
          <w:sz w:val="24"/>
          <w:szCs w:val="24"/>
          <w:highlight w:val="none"/>
          <w:lang w:val="zh-CN"/>
        </w:rPr>
      </w:r>
      <w:r/>
    </w:p>
    <w:p>
      <w:pPr>
        <w:pStyle w:val="906"/>
        <w:ind w:left="0" w:firstLine="482"/>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一、定义</w:t>
      </w:r>
      <w:r>
        <w:rPr>
          <w:rFonts w:hint="eastAsia" w:ascii="宋体" w:hAnsi="宋体" w:eastAsia="宋体" w:cs="宋体"/>
          <w:b/>
          <w:color w:val="000000"/>
          <w:sz w:val="24"/>
          <w:szCs w:val="24"/>
          <w:highlight w:val="none"/>
        </w:rPr>
      </w:r>
      <w:r/>
    </w:p>
    <w:p>
      <w:pPr>
        <w:pStyle w:val="906"/>
        <w:ind w:left="0" w:firstLine="482"/>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以下术语有特定的含义：</w:t>
      </w:r>
      <w:r>
        <w:rPr>
          <w:rFonts w:hint="eastAsia" w:ascii="宋体" w:hAnsi="宋体" w:eastAsia="宋体" w:cs="宋体"/>
          <w:b/>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服务是指根据合同规定乙方应承担</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等工作和合同中规定乙方应承担的其它义务。</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合同价款是指根据成交单位的响应文件和合同规定，乙方在正确地履行合同义务后甲方应支付给乙方的价款。</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甲方是指合同中明确规定的实际购买和接受服务的单位。</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乙方是指合同中规定的提供服务的单位。</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eastAsia="宋体" w:cs="宋体"/>
          <w:color w:val="000000"/>
          <w:sz w:val="24"/>
          <w:szCs w:val="24"/>
          <w:highlight w:val="none"/>
        </w:rPr>
      </w:r>
      <w:r/>
    </w:p>
    <w:p>
      <w:pPr>
        <w:pStyle w:val="906"/>
        <w:ind w:left="0" w:firstLine="482"/>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二、合同项目及期限</w:t>
      </w:r>
      <w:r>
        <w:rPr>
          <w:rFonts w:hint="eastAsia" w:ascii="宋体" w:hAnsi="宋体" w:eastAsia="宋体" w:cs="宋体"/>
          <w:b/>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2.1乙方负责</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的服务工作。</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2.2服务期限：服务期12个月，预计从202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年1月至202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年1月，具体时间以合同约定为准。 </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2.3服务地点：根据甲方指定地点。</w:t>
      </w:r>
      <w:r>
        <w:rPr>
          <w:rFonts w:hint="eastAsia" w:ascii="宋体" w:hAnsi="宋体" w:eastAsia="宋体" w:cs="宋体"/>
          <w:color w:val="000000"/>
          <w:sz w:val="24"/>
          <w:szCs w:val="24"/>
          <w:highlight w:val="none"/>
        </w:rPr>
      </w:r>
      <w:r/>
    </w:p>
    <w:p>
      <w:pPr>
        <w:pStyle w:val="906"/>
        <w:ind w:left="0" w:firstLine="482"/>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三、合同总价款：</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。合同总价款包括在承包期内综合服务的需要的服务管理内容、各类人员的工资、</w:t>
      </w:r>
      <w:r>
        <w:rPr>
          <w:rFonts w:hint="eastAsia" w:ascii="宋体" w:hAnsi="宋体" w:eastAsia="宋体" w:cs="宋体"/>
          <w:color w:val="000000"/>
          <w:sz w:val="24"/>
          <w:szCs w:val="24"/>
          <w:highlight w:val="none"/>
          <w:lang w:val="en-US" w:eastAsia="zh-CN"/>
        </w:rPr>
        <w:t xml:space="preserve">电费、</w:t>
      </w:r>
      <w:r>
        <w:rPr>
          <w:rFonts w:hint="eastAsia" w:ascii="宋体" w:hAnsi="宋体" w:eastAsia="宋体" w:cs="宋体"/>
          <w:color w:val="000000"/>
          <w:sz w:val="24"/>
          <w:szCs w:val="24"/>
          <w:highlight w:val="none"/>
        </w:rPr>
        <w:t xml:space="preserve">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eastAsia="宋体" w:cs="宋体"/>
          <w:color w:val="000000"/>
          <w:sz w:val="24"/>
          <w:szCs w:val="24"/>
          <w:highlight w:val="none"/>
        </w:rPr>
      </w:r>
      <w:r/>
    </w:p>
    <w:p>
      <w:pPr>
        <w:pStyle w:val="906"/>
        <w:ind w:left="0" w:firstLine="482"/>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四、付款方式</w:t>
      </w:r>
      <w:r>
        <w:rPr>
          <w:rFonts w:hint="eastAsia" w:ascii="宋体" w:hAnsi="宋体" w:eastAsia="宋体" w:cs="宋体"/>
          <w:b/>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1.付款步骤：</w:t>
      </w:r>
      <w:r>
        <w:rPr>
          <w:rFonts w:hint="eastAsia" w:ascii="宋体" w:hAnsi="宋体" w:eastAsia="宋体" w:cs="宋体"/>
          <w:color w:val="000000"/>
          <w:sz w:val="24"/>
          <w:szCs w:val="24"/>
          <w:highlight w:val="none"/>
        </w:rPr>
      </w:r>
      <w:r/>
    </w:p>
    <w:p>
      <w:pPr>
        <w:pStyle w:val="906"/>
        <w:ind w:left="0" w:firstLine="482"/>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（1）合同签订之日起一个月内，甲方在收到发票后向乙方支付合同总价款的</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0%作为预付款；服务期进行至6个月后，甲方根据第一次考核结果向乙方支付第二笔合同款（最高不超过合同总价款的</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%）；项目完成验收后，甲方根据第二次考核结果向乙方支付剩余合同款项（最高不超过合同总价款的</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0%）。每次付款前乙方应向甲方开具合法有效的增值税普通发票，否则甲方有权拒绝支付合同款项。</w:t>
      </w:r>
      <w:r>
        <w:rPr>
          <w:rFonts w:hint="eastAsia" w:ascii="宋体" w:hAnsi="宋体" w:eastAsia="宋体" w:cs="宋体"/>
          <w:b/>
          <w:bCs/>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（2）在签订合同时，乙方明确表示无需预付款或者主动要求降低预付款比例的，甲方可不适用上述关于预付款的规定。</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u w:val="single"/>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eastAsia="宋体" w:cs="宋体"/>
          <w:b w:val="0"/>
          <w:bCs/>
          <w:color w:val="000000"/>
          <w:sz w:val="24"/>
          <w:szCs w:val="24"/>
          <w:highlight w:val="none"/>
          <w:u w:val="singl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3.支付方式：本次货款以数字人民币形式支付，乙方账户信息如下。</w:t>
      </w:r>
      <w:r>
        <w:rPr>
          <w:rFonts w:hint="eastAsia" w:ascii="宋体" w:hAnsi="宋体" w:eastAsia="宋体" w:cs="宋体"/>
          <w:color w:val="000000"/>
          <w:sz w:val="24"/>
          <w:szCs w:val="24"/>
          <w:highlight w:val="none"/>
        </w:rPr>
      </w:r>
      <w:r/>
    </w:p>
    <w:p>
      <w:pPr>
        <w:pStyle w:val="906"/>
        <w:ind w:left="0" w:firstLine="482"/>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乙方开户名称：</w:t>
      </w:r>
      <w:r>
        <w:rPr>
          <w:rFonts w:hint="eastAsia" w:ascii="宋体" w:hAnsi="宋体" w:eastAsia="宋体" w:cs="宋体"/>
          <w:b/>
          <w:bCs/>
          <w:color w:val="000000"/>
          <w:sz w:val="24"/>
          <w:szCs w:val="24"/>
          <w:highlight w:val="none"/>
        </w:rPr>
      </w:r>
      <w:r/>
    </w:p>
    <w:p>
      <w:pPr>
        <w:pStyle w:val="906"/>
        <w:ind w:left="0" w:firstLine="482"/>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开户银行：</w:t>
      </w:r>
      <w:r>
        <w:rPr>
          <w:rFonts w:hint="eastAsia" w:ascii="宋体" w:hAnsi="宋体" w:eastAsia="宋体" w:cs="宋体"/>
          <w:b/>
          <w:bCs/>
          <w:color w:val="000000"/>
          <w:sz w:val="24"/>
          <w:szCs w:val="24"/>
          <w:highlight w:val="none"/>
        </w:rPr>
      </w:r>
      <w:r/>
    </w:p>
    <w:p>
      <w:pPr>
        <w:pStyle w:val="906"/>
        <w:ind w:left="0" w:firstLine="482"/>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数字人民币账户（数币钱包ID）：</w:t>
      </w:r>
      <w:r>
        <w:rPr>
          <w:rFonts w:hint="eastAsia" w:ascii="宋体" w:hAnsi="宋体" w:eastAsia="宋体" w:cs="宋体"/>
          <w:b/>
          <w:bCs/>
          <w:color w:val="000000"/>
          <w:sz w:val="24"/>
          <w:szCs w:val="24"/>
          <w:highlight w:val="none"/>
        </w:rPr>
      </w:r>
      <w:r/>
    </w:p>
    <w:p>
      <w:pPr>
        <w:pStyle w:val="906"/>
        <w:ind w:left="0" w:firstLine="422"/>
        <w:spacing w:line="360" w:lineRule="auto"/>
        <w:widowControl w:val="off"/>
        <w:rPr>
          <w:rFonts w:ascii="宋体" w:hAnsi="宋体"/>
          <w:b/>
          <w:sz w:val="24"/>
          <w:szCs w:val="24"/>
        </w:rPr>
      </w:pPr>
      <w:r>
        <w:rPr>
          <w:rFonts w:hint="eastAsia" w:ascii="宋体" w:hAnsi="宋体" w:eastAsia="宋体" w:cs="宋体"/>
          <w:b/>
          <w:color w:val="000000"/>
          <w:sz w:val="24"/>
          <w:szCs w:val="24"/>
          <w:highlight w:val="none"/>
        </w:rPr>
        <w:t xml:space="preserve">五、</w:t>
      </w:r>
      <w:r>
        <w:rPr>
          <w:rFonts w:hint="eastAsia" w:ascii="宋体" w:hAnsi="宋体"/>
          <w:b/>
          <w:sz w:val="24"/>
          <w:szCs w:val="24"/>
        </w:rPr>
        <w:t xml:space="preserve">甲、乙双方的责任</w:t>
      </w:r>
      <w:r>
        <w:rPr>
          <w:rFonts w:ascii="宋体" w:hAnsi="宋体"/>
          <w:b/>
          <w:sz w:val="24"/>
          <w:szCs w:val="24"/>
        </w:rPr>
      </w:r>
      <w:r/>
    </w:p>
    <w:p>
      <w:pPr>
        <w:pStyle w:val="906"/>
        <w:ind w:left="0" w:firstLine="420"/>
        <w:spacing w:line="360" w:lineRule="auto"/>
        <w:widowControl w:val="off"/>
        <w:rPr>
          <w:rFonts w:ascii="宋体" w:hAnsi="宋体"/>
          <w:sz w:val="24"/>
          <w:szCs w:val="24"/>
        </w:rPr>
      </w:pPr>
      <w:r>
        <w:rPr>
          <w:rFonts w:hint="eastAsia" w:ascii="宋体" w:hAnsi="宋体"/>
          <w:sz w:val="24"/>
          <w:szCs w:val="24"/>
        </w:rPr>
        <w:t xml:space="preserve">1.甲方责任：</w:t>
      </w:r>
      <w:r>
        <w:rPr>
          <w:rFonts w:ascii="宋体" w:hAnsi="宋体"/>
          <w:sz w:val="24"/>
          <w:szCs w:val="24"/>
        </w:rPr>
      </w:r>
      <w:r/>
    </w:p>
    <w:p>
      <w:pPr>
        <w:pStyle w:val="906"/>
        <w:ind w:left="0" w:firstLine="420"/>
        <w:spacing w:line="360" w:lineRule="auto"/>
        <w:widowControl w:val="off"/>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依本合同约定按期支付合同款项；</w:t>
      </w:r>
      <w:r>
        <w:rPr>
          <w:rFonts w:ascii="宋体" w:hAnsi="宋体"/>
          <w:sz w:val="24"/>
          <w:szCs w:val="24"/>
        </w:rPr>
      </w:r>
      <w:r/>
    </w:p>
    <w:p>
      <w:pPr>
        <w:pStyle w:val="906"/>
        <w:ind w:left="0" w:firstLine="420"/>
        <w:spacing w:line="360" w:lineRule="auto"/>
        <w:widowControl w:val="off"/>
        <w:rPr>
          <w:rFonts w:ascii="宋体" w:hAnsi="宋体"/>
          <w:sz w:val="24"/>
          <w:szCs w:val="24"/>
        </w:rPr>
      </w:pPr>
      <w:r>
        <w:rPr>
          <w:rFonts w:ascii="宋体" w:hAnsi="宋体"/>
          <w:sz w:val="24"/>
          <w:szCs w:val="24"/>
        </w:rPr>
        <w:t xml:space="preserve">1.</w:t>
      </w:r>
      <w:r>
        <w:rPr>
          <w:rFonts w:hint="eastAsia" w:ascii="宋体" w:hAnsi="宋体"/>
          <w:sz w:val="24"/>
          <w:szCs w:val="24"/>
        </w:rPr>
        <w:t xml:space="preserve">2依本合同约定及时组织验收；</w:t>
      </w:r>
      <w:r>
        <w:rPr>
          <w:rFonts w:ascii="宋体" w:hAnsi="宋体"/>
          <w:sz w:val="24"/>
          <w:szCs w:val="24"/>
        </w:rPr>
      </w:r>
      <w:r/>
    </w:p>
    <w:p>
      <w:pPr>
        <w:pStyle w:val="906"/>
        <w:ind w:left="0" w:firstLine="420"/>
        <w:spacing w:line="360" w:lineRule="auto"/>
        <w:widowControl w:val="off"/>
        <w:rPr>
          <w:rFonts w:ascii="宋体" w:hAnsi="宋体"/>
          <w:sz w:val="24"/>
          <w:szCs w:val="24"/>
        </w:rPr>
      </w:pPr>
      <w:r>
        <w:rPr>
          <w:rFonts w:ascii="宋体" w:hAnsi="宋体"/>
          <w:sz w:val="24"/>
          <w:szCs w:val="24"/>
        </w:rPr>
        <w:t xml:space="preserve">1.</w:t>
      </w:r>
      <w:r>
        <w:rPr>
          <w:rFonts w:hint="eastAsia" w:ascii="宋体" w:hAnsi="宋体"/>
          <w:sz w:val="24"/>
          <w:szCs w:val="24"/>
        </w:rPr>
        <w:t xml:space="preserve">3协助乙方进行项目的相关协调工作及约定期限内提供相关资料以利于开展项目。</w:t>
      </w:r>
      <w:r>
        <w:rPr>
          <w:rFonts w:ascii="宋体" w:hAnsi="宋体"/>
          <w:sz w:val="24"/>
          <w:szCs w:val="24"/>
        </w:rPr>
      </w:r>
      <w:r/>
    </w:p>
    <w:p>
      <w:pPr>
        <w:pStyle w:val="906"/>
        <w:ind w:left="0" w:firstLine="420"/>
        <w:spacing w:line="360" w:lineRule="auto"/>
        <w:rPr>
          <w:rFonts w:ascii="宋体" w:hAnsi="宋体"/>
          <w:sz w:val="24"/>
          <w:szCs w:val="24"/>
        </w:rPr>
      </w:pPr>
      <w:r>
        <w:rPr>
          <w:rFonts w:hint="eastAsia" w:ascii="宋体" w:hAnsi="宋体"/>
          <w:sz w:val="24"/>
          <w:szCs w:val="24"/>
        </w:rPr>
        <w:t xml:space="preserve">2.乙方责任：</w:t>
      </w:r>
      <w:r>
        <w:rPr>
          <w:rFonts w:ascii="宋体" w:hAnsi="宋体"/>
          <w:sz w:val="24"/>
          <w:szCs w:val="24"/>
        </w:rPr>
      </w:r>
      <w:r/>
    </w:p>
    <w:p>
      <w:pPr>
        <w:pStyle w:val="906"/>
        <w:ind w:left="0" w:firstLine="420"/>
        <w:spacing w:line="360" w:lineRule="auto"/>
        <w:rPr>
          <w:rFonts w:ascii="宋体" w:hAnsi="宋体"/>
          <w:sz w:val="24"/>
          <w:szCs w:val="24"/>
        </w:rPr>
      </w:pPr>
      <w:r>
        <w:rPr>
          <w:rFonts w:hint="eastAsia" w:ascii="宋体" w:hAnsi="宋体"/>
          <w:sz w:val="24"/>
          <w:szCs w:val="24"/>
        </w:rPr>
        <w:t xml:space="preserve">乙方负责完成本次采购要求的全部服务工作，乙方应按采购文件以及合同约定的技术规范、标准进行实施，并保证按期、保质保量完成项目的实施工作，对提交的项目质量负责。</w:t>
      </w:r>
      <w:r>
        <w:rPr>
          <w:rFonts w:ascii="宋体" w:hAnsi="宋体"/>
          <w:sz w:val="24"/>
          <w:szCs w:val="24"/>
        </w:rPr>
      </w:r>
      <w:r/>
    </w:p>
    <w:p>
      <w:pPr>
        <w:pStyle w:val="906"/>
        <w:ind w:left="0" w:firstLine="422"/>
        <w:spacing w:line="360" w:lineRule="auto"/>
        <w:rPr>
          <w:rFonts w:ascii="宋体" w:hAnsi="宋体"/>
          <w:b/>
          <w:sz w:val="24"/>
          <w:szCs w:val="24"/>
        </w:rPr>
      </w:pPr>
      <w:r>
        <w:rPr>
          <w:rFonts w:hint="eastAsia" w:ascii="宋体" w:hAnsi="宋体"/>
          <w:b/>
          <w:sz w:val="24"/>
          <w:szCs w:val="24"/>
        </w:rPr>
        <w:t xml:space="preserve">六、违约责任</w:t>
      </w:r>
      <w:r>
        <w:rPr>
          <w:rFonts w:ascii="宋体" w:hAnsi="宋体"/>
          <w:b/>
          <w:sz w:val="24"/>
          <w:szCs w:val="24"/>
        </w:rPr>
      </w:r>
      <w:r/>
    </w:p>
    <w:p>
      <w:pPr>
        <w:pStyle w:val="906"/>
        <w:ind w:left="0" w:firstLine="420"/>
        <w:spacing w:line="360" w:lineRule="auto"/>
        <w:widowControl w:val="off"/>
        <w:rPr>
          <w:rFonts w:ascii="宋体" w:hAnsi="宋体"/>
          <w:sz w:val="24"/>
          <w:szCs w:val="24"/>
        </w:rPr>
      </w:pPr>
      <w:r>
        <w:rPr>
          <w:rFonts w:hint="eastAsia" w:ascii="宋体" w:hAnsi="宋体"/>
          <w:sz w:val="24"/>
          <w:szCs w:val="24"/>
        </w:rPr>
        <w:t xml:space="preserve">1.甲方违约责任：</w:t>
      </w:r>
      <w:r>
        <w:rPr>
          <w:rFonts w:ascii="宋体" w:hAnsi="宋体"/>
          <w:sz w:val="24"/>
          <w:szCs w:val="24"/>
        </w:rPr>
      </w:r>
      <w:r/>
    </w:p>
    <w:p>
      <w:pPr>
        <w:pStyle w:val="906"/>
        <w:ind w:left="0" w:firstLine="420"/>
        <w:spacing w:line="360" w:lineRule="auto"/>
        <w:widowControl w:val="off"/>
        <w:rPr>
          <w:rFonts w:ascii="宋体" w:hAnsi="宋体"/>
          <w:sz w:val="24"/>
          <w:szCs w:val="24"/>
        </w:rPr>
      </w:pPr>
      <w:r>
        <w:rPr>
          <w:rFonts w:ascii="宋体" w:hAnsi="宋体"/>
          <w:sz w:val="24"/>
          <w:szCs w:val="24"/>
        </w:rPr>
        <w:t xml:space="preserve">1.1在合同生效后，甲方</w:t>
      </w:r>
      <w:r>
        <w:rPr>
          <w:rFonts w:hint="eastAsia" w:ascii="宋体" w:hAnsi="宋体"/>
          <w:sz w:val="24"/>
          <w:szCs w:val="24"/>
        </w:rPr>
        <w:t xml:space="preserve">无故</w:t>
      </w:r>
      <w:r>
        <w:rPr>
          <w:rFonts w:ascii="宋体" w:hAnsi="宋体"/>
          <w:sz w:val="24"/>
          <w:szCs w:val="24"/>
        </w:rPr>
        <w:t xml:space="preserve">要求解除合同的，应向乙方偿付合同总价款5%的违约金，违约金不足以补偿损失的，乙方有权要求甲方补足。</w:t>
      </w:r>
      <w:r>
        <w:rPr>
          <w:rFonts w:ascii="宋体" w:hAnsi="宋体"/>
          <w:sz w:val="24"/>
          <w:szCs w:val="24"/>
        </w:rPr>
      </w:r>
      <w:r/>
    </w:p>
    <w:p>
      <w:pPr>
        <w:pStyle w:val="906"/>
        <w:ind w:left="0" w:firstLine="420"/>
        <w:spacing w:line="360" w:lineRule="auto"/>
        <w:widowControl w:val="off"/>
        <w:rPr>
          <w:rFonts w:ascii="宋体" w:hAnsi="宋体"/>
          <w:sz w:val="24"/>
          <w:szCs w:val="24"/>
        </w:rPr>
      </w:pPr>
      <w:r>
        <w:rPr>
          <w:rFonts w:ascii="宋体" w:hAnsi="宋体"/>
          <w:sz w:val="24"/>
          <w:szCs w:val="24"/>
        </w:rPr>
        <w:t xml:space="preserve">1.2甲方逾期付款的应按照逾期付款金额的每天万分之四支付逾期付款违约金</w:t>
      </w:r>
      <w:r>
        <w:rPr>
          <w:rFonts w:hint="eastAsia" w:ascii="宋体" w:hAnsi="宋体"/>
          <w:sz w:val="24"/>
          <w:szCs w:val="24"/>
        </w:rPr>
        <w:t xml:space="preserve">，总额不超总价款的5%</w:t>
      </w:r>
      <w:r>
        <w:rPr>
          <w:rFonts w:ascii="宋体" w:hAnsi="宋体"/>
          <w:sz w:val="24"/>
          <w:szCs w:val="24"/>
        </w:rPr>
        <w:t xml:space="preserve">。</w:t>
      </w:r>
      <w:r>
        <w:rPr>
          <w:rFonts w:ascii="宋体" w:hAnsi="宋体"/>
          <w:sz w:val="24"/>
          <w:szCs w:val="24"/>
        </w:rPr>
      </w:r>
      <w:r/>
    </w:p>
    <w:p>
      <w:pPr>
        <w:pStyle w:val="906"/>
        <w:ind w:left="0" w:firstLine="420"/>
        <w:spacing w:line="360" w:lineRule="auto"/>
        <w:widowControl w:val="off"/>
        <w:rPr>
          <w:rFonts w:ascii="宋体" w:hAnsi="宋体"/>
          <w:sz w:val="24"/>
          <w:szCs w:val="24"/>
        </w:rPr>
      </w:pPr>
      <w:r>
        <w:rPr>
          <w:rFonts w:hint="eastAsia" w:ascii="宋体" w:hAnsi="宋体"/>
          <w:sz w:val="24"/>
          <w:szCs w:val="24"/>
        </w:rPr>
        <w:t xml:space="preserve">2.乙方的违约责任：</w:t>
      </w:r>
      <w:r>
        <w:rPr>
          <w:rFonts w:ascii="宋体" w:hAnsi="宋体"/>
          <w:sz w:val="24"/>
          <w:szCs w:val="24"/>
        </w:rPr>
      </w:r>
      <w:r/>
    </w:p>
    <w:p>
      <w:pPr>
        <w:pStyle w:val="906"/>
        <w:ind w:left="0" w:firstLine="420"/>
        <w:spacing w:line="360" w:lineRule="auto"/>
        <w:widowControl w:val="off"/>
        <w:rPr>
          <w:rFonts w:ascii="宋体" w:hAnsi="宋体"/>
          <w:sz w:val="24"/>
          <w:szCs w:val="24"/>
        </w:rPr>
      </w:pPr>
      <w:r>
        <w:rPr>
          <w:rFonts w:hint="eastAsia" w:ascii="宋体" w:hAnsi="宋体"/>
          <w:sz w:val="24"/>
          <w:szCs w:val="24"/>
        </w:rPr>
        <w:t xml:space="preserve">2</w:t>
      </w:r>
      <w:r>
        <w:rPr>
          <w:rFonts w:ascii="宋体" w:hAnsi="宋体"/>
          <w:sz w:val="24"/>
          <w:szCs w:val="24"/>
        </w:rPr>
        <w:t xml:space="preserve">.1 </w:t>
      </w:r>
      <w:r>
        <w:rPr>
          <w:rFonts w:hint="eastAsia" w:ascii="宋体" w:hAnsi="宋体"/>
          <w:sz w:val="24"/>
          <w:szCs w:val="24"/>
        </w:rPr>
        <w:t xml:space="preserve">在合同生效后，乙方无故要求解除合同的，应向甲方偿付合同总价款5%的违约金，违约金不足以补偿损失的，甲方有权要求乙方补足。</w:t>
      </w:r>
      <w:r>
        <w:rPr>
          <w:rFonts w:ascii="宋体" w:hAnsi="宋体"/>
          <w:sz w:val="24"/>
          <w:szCs w:val="24"/>
        </w:rPr>
      </w:r>
      <w:r/>
    </w:p>
    <w:p>
      <w:pPr>
        <w:pStyle w:val="906"/>
        <w:ind w:left="0" w:firstLine="420"/>
        <w:spacing w:line="360" w:lineRule="auto"/>
        <w:widowControl w:val="off"/>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乙方未按合同规定的质量要求提供服务，不能完成合同时，甲方有权解除合同，乙方向甲方偿付合同总价款5%的违约金，违约金不足以补偿损失的甲方有权要求乙方补足。</w:t>
      </w:r>
      <w:r>
        <w:rPr>
          <w:rFonts w:ascii="宋体" w:hAnsi="宋体"/>
          <w:sz w:val="24"/>
          <w:szCs w:val="24"/>
        </w:rPr>
      </w:r>
      <w:r/>
    </w:p>
    <w:p>
      <w:pPr>
        <w:pStyle w:val="906"/>
        <w:ind w:left="0" w:firstLine="420"/>
        <w:spacing w:line="360" w:lineRule="auto"/>
        <w:widowControl w:val="off"/>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乙方必须自己完成合同内容，不得自行分包，否则，甲方有权按乙方不能完成合同处理。</w:t>
      </w:r>
      <w:r>
        <w:rPr>
          <w:rFonts w:ascii="宋体" w:hAnsi="宋体"/>
          <w:sz w:val="24"/>
          <w:szCs w:val="24"/>
        </w:rPr>
      </w:r>
      <w:r/>
    </w:p>
    <w:p>
      <w:pPr>
        <w:pStyle w:val="906"/>
        <w:ind w:left="0" w:firstLine="420"/>
        <w:spacing w:line="360" w:lineRule="auto"/>
        <w:widowControl w:val="off"/>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乙方应执行国家有关规定（如苏州最低工资标准和其他规定），负责乙方员工的生病、事故、伤残、死亡和劳务纠纷，甲方不承担任何相关责任。</w:t>
      </w:r>
      <w:r>
        <w:rPr>
          <w:rFonts w:ascii="宋体" w:hAnsi="宋体"/>
          <w:sz w:val="24"/>
          <w:szCs w:val="24"/>
        </w:rPr>
      </w:r>
      <w:r/>
    </w:p>
    <w:p>
      <w:pPr>
        <w:pStyle w:val="906"/>
        <w:ind w:left="0" w:firstLine="420"/>
        <w:spacing w:line="360" w:lineRule="auto"/>
        <w:widowControl w:val="off"/>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乙方负有对自己员工的安全责任，甲方不承担任何相关责任。</w:t>
      </w:r>
      <w:r>
        <w:rPr>
          <w:rFonts w:ascii="宋体" w:hAnsi="宋体"/>
          <w:sz w:val="24"/>
          <w:szCs w:val="24"/>
        </w:rPr>
      </w:r>
      <w:r/>
    </w:p>
    <w:p>
      <w:pPr>
        <w:pStyle w:val="906"/>
        <w:ind w:left="0" w:firstLine="48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七、不可抗力</w:t>
      </w:r>
      <w:r>
        <w:rPr>
          <w:rFonts w:hint="eastAsia" w:ascii="宋体" w:hAnsi="宋体" w:eastAsia="宋体" w:cs="宋体"/>
          <w:b/>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eastAsia="宋体" w:cs="宋体"/>
          <w:color w:val="000000"/>
          <w:sz w:val="24"/>
          <w:szCs w:val="24"/>
          <w:highlight w:val="none"/>
        </w:rPr>
      </w:r>
      <w:r/>
    </w:p>
    <w:p>
      <w:pPr>
        <w:pStyle w:val="906"/>
        <w:ind w:left="0" w:firstLine="482"/>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八、争端的解决</w:t>
      </w:r>
      <w:r>
        <w:rPr>
          <w:rFonts w:hint="eastAsia" w:ascii="宋体" w:hAnsi="宋体" w:eastAsia="宋体" w:cs="宋体"/>
          <w:b/>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1.甲方和乙方应通过友好协商，解决在执行本合同过程中所发生的或与本合同有关的一切争端。如从协商开始十天内仍不能解决，可向有关合同管理部门提请调解。</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2.如果协商或调解不成，双方中的任何一方可向人民法院提起诉讼。诉讼由甲方所在地人民法院管辖。</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3.诉讼费由败诉方负担。</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4.因合同部分履行引发诉讼的，在诉讼期间，除正在进行诉讼的部分外，本合同的其它部分由甲方决定是否继续执行。</w:t>
      </w:r>
      <w:r>
        <w:rPr>
          <w:rFonts w:hint="eastAsia" w:ascii="宋体" w:hAnsi="宋体" w:eastAsia="宋体" w:cs="宋体"/>
          <w:color w:val="000000"/>
          <w:sz w:val="24"/>
          <w:szCs w:val="24"/>
          <w:highlight w:val="none"/>
        </w:rPr>
      </w:r>
      <w:r/>
    </w:p>
    <w:p>
      <w:pPr>
        <w:pStyle w:val="906"/>
        <w:ind w:left="0" w:firstLine="482"/>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九、违约终止合同</w:t>
      </w:r>
      <w:r>
        <w:rPr>
          <w:rFonts w:hint="eastAsia" w:ascii="宋体" w:hAnsi="宋体" w:eastAsia="宋体" w:cs="宋体"/>
          <w:b/>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1.在甲方因乙方违约而按合同约定采取的任何补救措施不受影响的情况下，甲方可在下列情况下向乙方发出书面通知，提出终止部分或全部合同。</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如果乙方未能在合同规定的限期或甲方同意延长的限期内提供部分或全部服务。</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如果乙方未能履行合同规定的其它任何义务。</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甲方根据以上的规定，终止了全部或部分合同，甲方可以依其认为适当的条件和方法购买与未提供服务类似的服务，乙方应对甲方购买类似服务而支出的超出本合同约定金额的费用负责，其中包括甲方重新选定磋商阶段产生的一切费用。并且，乙方应继续履行合同中未终止的部分。</w:t>
      </w:r>
      <w:r>
        <w:rPr>
          <w:rFonts w:hint="eastAsia" w:ascii="宋体" w:hAnsi="宋体" w:eastAsia="宋体" w:cs="宋体"/>
          <w:color w:val="000000"/>
          <w:sz w:val="24"/>
          <w:szCs w:val="24"/>
          <w:highlight w:val="none"/>
        </w:rPr>
      </w:r>
      <w:r/>
    </w:p>
    <w:p>
      <w:pPr>
        <w:pStyle w:val="906"/>
        <w:ind w:left="0" w:firstLine="482"/>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十、破产终止合同：</w:t>
      </w:r>
      <w:r>
        <w:rPr>
          <w:rFonts w:hint="eastAsia" w:ascii="宋体" w:hAnsi="宋体" w:eastAsia="宋体" w:cs="宋体"/>
          <w:color w:val="000000"/>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如果乙方破产或丧失清偿能力，甲方可在任何时候以书面形式通知乙方终止合同而不给乙方补偿。该终止合同将不损害或影响甲方已经采取或将要采取任何补救措施的权力。</w:t>
      </w:r>
      <w:r>
        <w:rPr>
          <w:rFonts w:hint="eastAsia" w:ascii="宋体" w:hAnsi="宋体" w:eastAsia="宋体" w:cs="宋体"/>
          <w:color w:val="000000"/>
          <w:sz w:val="24"/>
          <w:szCs w:val="24"/>
          <w:highlight w:val="none"/>
        </w:rPr>
      </w:r>
      <w:r/>
    </w:p>
    <w:p>
      <w:pPr>
        <w:pStyle w:val="906"/>
        <w:ind w:left="0" w:firstLine="482"/>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十一、政府采购法对政府采购合同变更终止的规定：</w:t>
      </w:r>
      <w:r>
        <w:rPr>
          <w:rFonts w:hint="eastAsia" w:ascii="宋体" w:hAnsi="宋体" w:eastAsia="宋体" w:cs="宋体"/>
          <w:color w:val="000000"/>
          <w:sz w:val="24"/>
          <w:szCs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color w:val="000000"/>
          <w:sz w:val="24"/>
          <w:szCs w:val="24"/>
          <w:highlight w:val="none"/>
        </w:rPr>
      </w:r>
      <w:r/>
    </w:p>
    <w:p>
      <w:pPr>
        <w:pStyle w:val="906"/>
        <w:ind w:left="0" w:firstLine="482"/>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十二、合同转让和分包：</w:t>
      </w:r>
      <w:r>
        <w:rPr>
          <w:rFonts w:hint="eastAsia" w:ascii="宋体" w:hAnsi="宋体" w:eastAsia="宋体" w:cs="宋体"/>
          <w:color w:val="000000"/>
          <w:sz w:val="24"/>
          <w:szCs w:val="24"/>
          <w:highlight w:val="none"/>
        </w:rPr>
        <w:t xml:space="preserve">本项目不得转让和分包。</w:t>
      </w:r>
      <w:r>
        <w:rPr>
          <w:rFonts w:hint="eastAsia" w:ascii="宋体" w:hAnsi="宋体" w:eastAsia="宋体" w:cs="宋体"/>
          <w:color w:val="000000"/>
          <w:sz w:val="24"/>
          <w:szCs w:val="24"/>
          <w:highlight w:val="none"/>
        </w:rPr>
      </w:r>
      <w:r/>
    </w:p>
    <w:p>
      <w:pPr>
        <w:pStyle w:val="906"/>
        <w:ind w:left="0" w:firstLine="482"/>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十三、需要补充的合同条款：</w:t>
      </w:r>
      <w:r>
        <w:rPr>
          <w:rFonts w:hint="eastAsia" w:ascii="宋体" w:hAnsi="宋体" w:eastAsia="宋体" w:cs="宋体"/>
          <w:color w:val="000000"/>
          <w:sz w:val="24"/>
          <w:szCs w:val="24"/>
          <w:highlight w:val="none"/>
        </w:rPr>
        <w:t xml:space="preserve">（根据评审过程中或者商务谈判时商定的条款和条件在订立合同时标明）。</w:t>
      </w:r>
      <w:r>
        <w:rPr>
          <w:rFonts w:hint="eastAsia" w:ascii="宋体" w:hAnsi="宋体" w:eastAsia="宋体" w:cs="宋体"/>
          <w:color w:val="000000"/>
          <w:sz w:val="24"/>
          <w:szCs w:val="24"/>
          <w:highlight w:val="none"/>
        </w:rPr>
      </w:r>
      <w:r/>
    </w:p>
    <w:p>
      <w:pPr>
        <w:pStyle w:val="906"/>
        <w:ind w:left="0" w:firstLine="482"/>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十四、合同生效</w:t>
      </w:r>
      <w:r>
        <w:rPr>
          <w:rFonts w:hint="eastAsia" w:ascii="宋体" w:hAnsi="宋体" w:eastAsia="宋体" w:cs="宋体"/>
          <w:b/>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1.双方签约人为各自法定代表人或被授权代表。</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2.本合同系指本文件及其附件中的所有部分，采购文件、成交单位的响应文件、成交通知书、成交单位在采购过程中的澄清和承诺等为本合同不可缺少的组成部分。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3.本合同自甲乙双方签字盖章之日起生效。</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4.本合同壹式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lang w:eastAsia="zh-CN"/>
        </w:rPr>
        <w:t xml:space="preserve">伍</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份，甲乙双方各执</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贰</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lang w:eastAsia="zh-CN"/>
        </w:rPr>
        <w:t xml:space="preserve">壹</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份，</w:t>
      </w:r>
      <w:r>
        <w:rPr>
          <w:rFonts w:hint="eastAsia" w:ascii="宋体" w:hAnsi="宋体" w:eastAsia="宋体" w:cs="宋体"/>
          <w:color w:val="000000"/>
          <w:sz w:val="24"/>
          <w:szCs w:val="24"/>
          <w:highlight w:val="none"/>
        </w:rPr>
        <w:t xml:space="preserve">各份具有同等法律效力。</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5.本合同应按照中华人民共和国的现行法律进行解释。</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6.合同修改：除甲乙双方签署书面修改、补充协议，并成为本合同不可分割的一部分之外，本合同条件不得有任何变化或修改。</w:t>
      </w:r>
      <w:r>
        <w:rPr>
          <w:rFonts w:hint="eastAsia" w:ascii="宋体" w:hAnsi="宋体" w:eastAsia="宋体" w:cs="宋体"/>
          <w:color w:val="000000"/>
          <w:sz w:val="24"/>
          <w:szCs w:val="24"/>
          <w:highlight w:val="none"/>
        </w:rPr>
      </w:r>
      <w:r/>
    </w:p>
    <w:p>
      <w:pPr>
        <w:pStyle w:val="906"/>
        <w:ind w:firstLine="48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（以下无正文）</w:t>
      </w:r>
      <w:r>
        <w:rPr>
          <w:rFonts w:hint="eastAsia" w:ascii="宋体" w:hAnsi="宋体" w:eastAsia="宋体" w:cs="宋体"/>
          <w:color w:val="000000"/>
          <w:sz w:val="24"/>
          <w:szCs w:val="24"/>
          <w:highlight w:val="none"/>
          <w:lang w:val="zh-CN"/>
        </w:rPr>
      </w:r>
      <w:r/>
    </w:p>
    <w:p>
      <w:pPr>
        <w:pStyle w:val="936"/>
        <w:spacing w:line="440" w:lineRule="exact"/>
        <w:rPr>
          <w:rFonts w:hint="eastAsia"/>
          <w:color w:val="000000"/>
          <w:highlight w:val="none"/>
          <w:lang w:val="zh-CN"/>
        </w:rPr>
      </w:pPr>
      <w:r>
        <w:rPr>
          <w:rFonts w:hint="eastAsia"/>
          <w:color w:val="000000"/>
          <w:highlight w:val="none"/>
          <w:lang w:val="zh-CN"/>
        </w:rPr>
      </w:r>
      <w:r/>
    </w:p>
    <w:p>
      <w:pPr>
        <w:pStyle w:val="906"/>
        <w:ind w:firstLine="48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甲方（盖章）：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乙方（盖章）：</w:t>
      </w:r>
      <w:r>
        <w:rPr>
          <w:rFonts w:hint="eastAsia" w:ascii="宋体" w:hAnsi="宋体" w:eastAsia="宋体" w:cs="宋体"/>
          <w:color w:val="000000"/>
          <w:sz w:val="24"/>
          <w:szCs w:val="24"/>
          <w:highlight w:val="none"/>
          <w:lang w:val="zh-CN"/>
        </w:rPr>
      </w:r>
      <w:r/>
    </w:p>
    <w:p>
      <w:pPr>
        <w:pStyle w:val="906"/>
        <w:ind w:firstLine="48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法定（授权）代表人（签字）：</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法定（授权）代表人（签字）：</w:t>
      </w:r>
      <w:r>
        <w:rPr>
          <w:rFonts w:hint="eastAsia" w:ascii="宋体" w:hAnsi="宋体" w:eastAsia="宋体" w:cs="宋体"/>
          <w:color w:val="000000"/>
          <w:sz w:val="24"/>
          <w:szCs w:val="24"/>
          <w:highlight w:val="none"/>
          <w:lang w:val="zh-CN"/>
        </w:rPr>
      </w:r>
      <w:r/>
    </w:p>
    <w:p>
      <w:pPr>
        <w:pStyle w:val="906"/>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日期：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  年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  月   日</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日期：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年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  日</w:t>
      </w:r>
      <w:r>
        <w:rPr>
          <w:rFonts w:hint="eastAsia" w:ascii="宋体" w:hAnsi="宋体" w:eastAsia="宋体" w:cs="宋体"/>
          <w:color w:val="000000"/>
          <w:sz w:val="24"/>
          <w:szCs w:val="24"/>
          <w:highlight w:val="none"/>
        </w:rPr>
      </w:r>
      <w:r/>
    </w:p>
    <w:p>
      <w:pPr>
        <w:pStyle w:val="906"/>
        <w:ind w:firstLine="1807"/>
        <w:spacing w:line="360" w:lineRule="auto"/>
        <w:rPr>
          <w:b/>
          <w:color w:val="000000"/>
          <w:sz w:val="30"/>
          <w:szCs w:val="30"/>
          <w:highlight w:val="none"/>
        </w:rPr>
        <w:outlineLvl w:val="0"/>
      </w:pPr>
      <w:r/>
      <w:bookmarkStart w:id="27" w:name="_Toc4004"/>
      <w:r>
        <w:rPr>
          <w:b/>
          <w:color w:val="000000"/>
          <w:sz w:val="36"/>
          <w:szCs w:val="36"/>
          <w:highlight w:val="none"/>
        </w:rPr>
        <w:br w:type="page" w:clear="all"/>
      </w:r>
      <w:bookmarkStart w:id="28" w:name="_Toc26786"/>
      <w:r/>
      <w:bookmarkStart w:id="29" w:name="_Toc14465"/>
      <w:r/>
      <w:bookmarkStart w:id="30" w:name="_Toc31447"/>
      <w:r>
        <w:rPr>
          <w:b/>
          <w:color w:val="000000"/>
          <w:sz w:val="36"/>
          <w:szCs w:val="36"/>
          <w:highlight w:val="none"/>
        </w:rPr>
        <w:t xml:space="preserve">第六章 评审方法及评分标准</w:t>
      </w:r>
      <w:bookmarkEnd w:id="27"/>
      <w:r/>
      <w:bookmarkEnd w:id="28"/>
      <w:r/>
      <w:bookmarkEnd w:id="29"/>
      <w:r/>
      <w:bookmarkEnd w:id="30"/>
      <w:r>
        <w:rPr>
          <w:b/>
          <w:color w:val="000000"/>
          <w:sz w:val="30"/>
          <w:szCs w:val="30"/>
          <w:highlight w:val="none"/>
        </w:rPr>
      </w:r>
      <w:r/>
    </w:p>
    <w:p>
      <w:pPr>
        <w:pStyle w:val="906"/>
        <w:ind w:firstLine="482"/>
        <w:spacing w:line="46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一、评标方法</w:t>
      </w:r>
      <w:r>
        <w:rPr>
          <w:rFonts w:hint="eastAsia" w:ascii="宋体" w:hAnsi="宋体" w:eastAsia="宋体" w:cs="宋体"/>
          <w:b/>
          <w:bCs/>
          <w:color w:val="000000"/>
          <w:sz w:val="24"/>
          <w:szCs w:val="24"/>
          <w:highlight w:val="none"/>
          <w:lang w:val="zh-CN"/>
        </w:rPr>
      </w:r>
      <w:r/>
    </w:p>
    <w:p>
      <w:pPr>
        <w:pStyle w:val="906"/>
        <w:ind w:firstLine="48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b/>
          <w:bCs/>
          <w:color w:val="000000"/>
          <w:sz w:val="24"/>
          <w:szCs w:val="24"/>
          <w:highlight w:val="none"/>
        </w:rPr>
        <w:t xml:space="preserve">本项目采用综合评分法，</w:t>
      </w:r>
      <w:r>
        <w:rPr>
          <w:rFonts w:hint="eastAsia" w:ascii="宋体" w:hAnsi="宋体" w:eastAsia="宋体" w:cs="宋体"/>
          <w:color w:val="000000"/>
          <w:sz w:val="24"/>
          <w:szCs w:val="24"/>
          <w:highlight w:val="none"/>
        </w:rPr>
        <w:t xml:space="preserve">评委会将对确定为实质性响应采购文件要求的响应文件进行评价和比较。评标结果按评审后得分由高到低顺序排列。得分相同的，按投标报价由低到高顺序排列。得分且投标报价相同的并列，响应文件满足采购文件全部实质性要求，且按照评审因素的量化指标评审得分最高的响应单位为排名</w:t>
      </w:r>
      <w:r>
        <w:rPr>
          <w:rFonts w:hint="eastAsia" w:ascii="宋体" w:hAnsi="宋体" w:eastAsia="宋体" w:cs="宋体"/>
          <w:color w:val="000000"/>
          <w:sz w:val="24"/>
          <w:szCs w:val="24"/>
          <w:highlight w:val="none"/>
          <w:lang w:val="zh-CN"/>
        </w:rPr>
        <w:t xml:space="preserve">第一的中标候选人。</w:t>
      </w:r>
      <w:r>
        <w:rPr>
          <w:rFonts w:hint="eastAsia" w:ascii="宋体" w:hAnsi="宋体" w:eastAsia="宋体" w:cs="宋体"/>
          <w:color w:val="000000"/>
          <w:sz w:val="24"/>
          <w:szCs w:val="24"/>
          <w:highlight w:val="none"/>
          <w:lang w:val="zh-CN"/>
        </w:rPr>
      </w:r>
      <w:r/>
    </w:p>
    <w:p>
      <w:pPr>
        <w:pStyle w:val="906"/>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针对中小型企业、残疾人福利企业和监狱企业的评审：</w:t>
      </w:r>
      <w:r>
        <w:rPr>
          <w:rFonts w:hint="eastAsia" w:ascii="宋体" w:hAnsi="宋体" w:eastAsia="宋体" w:cs="宋体"/>
          <w:color w:val="000000"/>
          <w:sz w:val="24"/>
          <w:szCs w:val="24"/>
          <w:highlight w:val="none"/>
        </w:rPr>
      </w:r>
      <w:r/>
    </w:p>
    <w:p>
      <w:pPr>
        <w:pStyle w:val="906"/>
        <w:ind w:firstLine="480"/>
        <w:spacing w:line="46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gt;的通知》（苏财购〔2022〕16号）的有关规定，</w:t>
      </w:r>
      <w:r>
        <w:rPr>
          <w:rFonts w:hint="eastAsia" w:ascii="宋体" w:hAnsi="宋体" w:eastAsia="宋体" w:cs="宋体"/>
          <w:b/>
          <w:bCs/>
          <w:color w:val="000000"/>
          <w:sz w:val="24"/>
          <w:szCs w:val="24"/>
          <w:highlight w:val="none"/>
        </w:rPr>
        <w:t xml:space="preserve">本项目为专门面向中小企业采购的项目，不再执行价格评审优惠的扶持政策。</w:t>
      </w:r>
      <w:r>
        <w:rPr>
          <w:rFonts w:hint="eastAsia" w:ascii="宋体" w:hAnsi="宋体" w:eastAsia="宋体" w:cs="宋体"/>
          <w:color w:val="000000"/>
          <w:sz w:val="24"/>
          <w:szCs w:val="24"/>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bCs/>
          <w:color w:val="000000"/>
          <w:sz w:val="24"/>
          <w:szCs w:val="24"/>
          <w:highlight w:val="none"/>
        </w:rPr>
        <w:t xml:space="preserve">服务类项目中供应商若使用退休人员，将不享受中小企业扶持政策。</w:t>
      </w:r>
      <w:r>
        <w:rPr>
          <w:rFonts w:hint="eastAsia" w:ascii="宋体" w:hAnsi="宋体" w:eastAsia="宋体" w:cs="宋体"/>
          <w:b/>
          <w:bCs/>
          <w:color w:val="000000"/>
          <w:sz w:val="24"/>
          <w:szCs w:val="24"/>
          <w:highlight w:val="none"/>
        </w:rPr>
      </w:r>
      <w:r/>
    </w:p>
    <w:p>
      <w:pPr>
        <w:pStyle w:val="906"/>
        <w:numPr>
          <w:ilvl w:val="0"/>
          <w:numId w:val="5"/>
        </w:numPr>
        <w:ind w:firstLine="482"/>
        <w:spacing w:line="440" w:lineRule="exact"/>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p>
      <w:pPr>
        <w:pStyle w:val="906"/>
        <w:ind w:left="0" w:firstLine="482"/>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（一）价格分(</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0分)</w:t>
      </w:r>
      <w:r>
        <w:rPr>
          <w:rFonts w:hint="eastAsia" w:ascii="宋体" w:hAnsi="宋体" w:eastAsia="宋体" w:cs="宋体"/>
          <w:b/>
          <w:bCs/>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第一步：响应总报价低于或等于财政预算价格（或最高限价）的，为有效响应报价。超财政预算（或最高限价）的响应报价为无效响应报价。</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第二步：在所有有效响应报价中满足采购文件要求，且响应价格最低的响应报价为磋商基准价，其他供应商的价格分按照下列公式计算（计算结果四舍五入保留两位小数）。</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磋商报价得分＝（磋商基准价/最终磋商报价）×价格权值×100（价格权值为</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p>
      <w:pPr>
        <w:pStyle w:val="906"/>
        <w:ind w:left="0" w:firstLine="482"/>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（二）项目服务及维护方案（</w:t>
      </w:r>
      <w:r>
        <w:rPr>
          <w:rFonts w:hint="eastAsia" w:ascii="宋体" w:hAnsi="宋体" w:eastAsia="宋体" w:cs="宋体"/>
          <w:b/>
          <w:bCs/>
          <w:color w:val="000000"/>
          <w:sz w:val="24"/>
          <w:szCs w:val="24"/>
          <w:highlight w:val="none"/>
          <w:lang w:val="en-US" w:eastAsia="zh-CN"/>
        </w:rPr>
        <w:t xml:space="preserve">60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1、维护服务方案（</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年苏州城区水运管理视频监控外场设施维护项目的服务方案，包括但不限于：</w:t>
      </w:r>
      <w:r>
        <w:rPr>
          <w:rFonts w:hint="eastAsia" w:ascii="宋体" w:hAnsi="宋体" w:eastAsia="宋体" w:cs="宋体"/>
          <w:color w:val="000000"/>
          <w:sz w:val="24"/>
          <w:szCs w:val="24"/>
          <w:highlight w:val="none"/>
        </w:rPr>
      </w:r>
      <w:r/>
    </w:p>
    <w:p>
      <w:pPr>
        <w:pStyle w:val="906"/>
        <w:numPr>
          <w:ilvl w:val="0"/>
          <w:numId w:val="0"/>
        </w:numPr>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（1）对维护清单内外场监控设备及其他设备的巡检方案；</w:t>
      </w:r>
      <w:r>
        <w:rPr>
          <w:rFonts w:hint="eastAsia" w:ascii="宋体" w:hAnsi="宋体" w:eastAsia="宋体" w:cs="宋体"/>
          <w:color w:val="000000"/>
          <w:sz w:val="24"/>
          <w:szCs w:val="24"/>
          <w:highlight w:val="none"/>
        </w:rPr>
      </w:r>
      <w:r/>
    </w:p>
    <w:p>
      <w:pPr>
        <w:pStyle w:val="906"/>
        <w:numPr>
          <w:ilvl w:val="0"/>
          <w:numId w:val="0"/>
        </w:numPr>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（2）对维护清单内外场监控设备及其他设备的维护方案；</w:t>
      </w:r>
      <w:r>
        <w:rPr>
          <w:rFonts w:hint="eastAsia" w:ascii="宋体" w:hAnsi="宋体" w:eastAsia="宋体" w:cs="宋体"/>
          <w:color w:val="000000"/>
          <w:sz w:val="24"/>
          <w:szCs w:val="24"/>
          <w:highlight w:val="none"/>
        </w:rPr>
      </w:r>
      <w:r/>
    </w:p>
    <w:p>
      <w:pPr>
        <w:pStyle w:val="906"/>
        <w:numPr>
          <w:ilvl w:val="0"/>
          <w:numId w:val="0"/>
        </w:numPr>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（3）对维护清单内外场监控设备及其他设备的故障维修方案。</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上述每项应逐条叙述。主要考察维保方案的针对性、合理性、可行性、完整性等。维保方案内容切合本项目实际状况，总体安排可行，考虑比较细致、可行性高的每项得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分；方案基本完整，描述简略的，每项得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分；不提供不得分。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2、维护服务流程（</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提供2025年苏州城区水运管理视频监控外场设施维护项目的维护服务流程，包括但不限于：</w:t>
      </w:r>
      <w:r>
        <w:rPr>
          <w:rFonts w:hint="eastAsia" w:ascii="宋体" w:hAnsi="宋体" w:eastAsia="宋体" w:cs="宋体"/>
          <w:color w:val="000000"/>
          <w:sz w:val="24"/>
          <w:szCs w:val="24"/>
          <w:highlight w:val="none"/>
        </w:rPr>
      </w:r>
      <w:r/>
    </w:p>
    <w:p>
      <w:pPr>
        <w:pStyle w:val="906"/>
        <w:numPr>
          <w:ilvl w:val="0"/>
          <w:numId w:val="0"/>
        </w:numPr>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（1）风险控制；</w:t>
      </w:r>
      <w:r>
        <w:rPr>
          <w:rFonts w:hint="eastAsia" w:ascii="宋体" w:hAnsi="宋体" w:eastAsia="宋体" w:cs="宋体"/>
          <w:color w:val="000000"/>
          <w:sz w:val="24"/>
          <w:szCs w:val="24"/>
          <w:highlight w:val="none"/>
        </w:rPr>
      </w:r>
      <w:r/>
    </w:p>
    <w:p>
      <w:pPr>
        <w:pStyle w:val="906"/>
        <w:numPr>
          <w:ilvl w:val="0"/>
          <w:numId w:val="0"/>
        </w:numPr>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（2）质量保障机制；</w:t>
      </w:r>
      <w:r>
        <w:rPr>
          <w:rFonts w:hint="eastAsia" w:ascii="宋体" w:hAnsi="宋体" w:eastAsia="宋体" w:cs="宋体"/>
          <w:color w:val="000000"/>
          <w:sz w:val="24"/>
          <w:szCs w:val="24"/>
          <w:highlight w:val="none"/>
        </w:rPr>
      </w:r>
      <w:r/>
    </w:p>
    <w:p>
      <w:pPr>
        <w:pStyle w:val="906"/>
        <w:numPr>
          <w:ilvl w:val="0"/>
          <w:numId w:val="0"/>
        </w:numPr>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（3）维护工作方案描述。</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上述每项应逐条叙述。服务流程科学合理、切实可行、全面完善、针对性强的每项得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分；服务流程较合理、基本可行的每项得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分；服务流程合理性和可行性有所欠缺、简略模糊及未作说明的不得分。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3、文档维护方案（</w:t>
      </w:r>
      <w:r>
        <w:rPr>
          <w:rFonts w:ascii="宋体" w:hAnsi="宋体" w:eastAsia="宋体" w:cs="宋体"/>
          <w:color w:val="000000"/>
          <w:sz w:val="24"/>
          <w:szCs w:val="24"/>
          <w:highlight w:val="none"/>
          <w:lang w:val="en-US"/>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提供202</w:t>
      </w: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年苏州城区水运管理视频监控外场设施维护项目的文档维护方案，包括但不限于：</w:t>
      </w:r>
      <w:r>
        <w:rPr>
          <w:rFonts w:hint="eastAsia" w:ascii="宋体" w:hAnsi="宋体" w:eastAsia="宋体" w:cs="宋体"/>
          <w:color w:val="000000"/>
          <w:sz w:val="24"/>
          <w:szCs w:val="24"/>
          <w:highlight w:val="none"/>
        </w:rPr>
      </w:r>
      <w:r/>
    </w:p>
    <w:p>
      <w:pPr>
        <w:pStyle w:val="906"/>
        <w:numPr>
          <w:ilvl w:val="0"/>
          <w:numId w:val="0"/>
        </w:numPr>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（1）定期（每天不少于1次）对维护清单内设备的网络、硬件、软件、存储数据等进行巡检的文档记录样例；</w:t>
      </w:r>
      <w:r>
        <w:rPr>
          <w:rFonts w:hint="eastAsia" w:ascii="宋体" w:hAnsi="宋体" w:eastAsia="宋体" w:cs="宋体"/>
          <w:color w:val="000000"/>
          <w:sz w:val="24"/>
          <w:szCs w:val="24"/>
          <w:highlight w:val="none"/>
        </w:rPr>
      </w:r>
      <w:r/>
    </w:p>
    <w:p>
      <w:pPr>
        <w:pStyle w:val="906"/>
        <w:numPr>
          <w:ilvl w:val="0"/>
          <w:numId w:val="0"/>
        </w:numPr>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（2）定期（每月不少于1次）对维护清单内所有外场设备进行巡检的文档记录样例；</w:t>
      </w:r>
      <w:r>
        <w:rPr>
          <w:rFonts w:hint="eastAsia" w:ascii="宋体" w:hAnsi="宋体" w:eastAsia="宋体" w:cs="宋体"/>
          <w:color w:val="000000"/>
          <w:sz w:val="24"/>
          <w:szCs w:val="24"/>
          <w:highlight w:val="none"/>
        </w:rPr>
      </w:r>
      <w:r/>
    </w:p>
    <w:p>
      <w:pPr>
        <w:pStyle w:val="906"/>
        <w:numPr>
          <w:ilvl w:val="0"/>
          <w:numId w:val="0"/>
        </w:numPr>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（3）定期（每季度不少于1次）对维护清单内所有外场设备的金属部件进行防锈保养的文档记录样例、故障记录及排除的文档记录样例。</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上述每项应逐条叙述。上述文档维护方案</w:t>
      </w:r>
      <w:r>
        <w:rPr>
          <w:rFonts w:hint="eastAsia" w:ascii="宋体" w:hAnsi="宋体" w:eastAsia="宋体" w:cs="宋体"/>
          <w:color w:val="000000"/>
          <w:sz w:val="24"/>
          <w:szCs w:val="24"/>
          <w:highlight w:val="none"/>
          <w:lang w:bidi="ar"/>
        </w:rPr>
        <w:t xml:space="preserve">合理，内容详尽，可行性高、针对性强的</w:t>
      </w:r>
      <w:r>
        <w:rPr>
          <w:rFonts w:hint="eastAsia" w:ascii="宋体" w:hAnsi="宋体" w:eastAsia="宋体" w:cs="宋体"/>
          <w:color w:val="000000"/>
          <w:sz w:val="24"/>
          <w:szCs w:val="24"/>
          <w:highlight w:val="none"/>
        </w:rPr>
        <w:t xml:space="preserve">每项</w:t>
      </w:r>
      <w:r>
        <w:rPr>
          <w:rFonts w:hint="eastAsia" w:ascii="宋体" w:hAnsi="宋体" w:eastAsia="宋体" w:cs="宋体"/>
          <w:color w:val="000000"/>
          <w:sz w:val="24"/>
          <w:szCs w:val="24"/>
          <w:highlight w:val="none"/>
          <w:lang w:bidi="ar"/>
        </w:rPr>
        <w:t xml:space="preserve">得</w:t>
      </w:r>
      <w:r>
        <w:rPr>
          <w:rFonts w:ascii="宋体" w:hAnsi="宋体" w:eastAsia="宋体" w:cs="宋体"/>
          <w:color w:val="000000"/>
          <w:sz w:val="24"/>
          <w:szCs w:val="24"/>
          <w:highlight w:val="none"/>
          <w:lang w:val="en-US" w:bidi="ar"/>
        </w:rPr>
        <w:t xml:space="preserve">3</w:t>
      </w:r>
      <w:r>
        <w:rPr>
          <w:rFonts w:hint="eastAsia" w:ascii="宋体" w:hAnsi="宋体" w:eastAsia="宋体" w:cs="宋体"/>
          <w:color w:val="000000"/>
          <w:sz w:val="24"/>
          <w:szCs w:val="24"/>
          <w:highlight w:val="none"/>
          <w:lang w:bidi="ar"/>
        </w:rPr>
        <w:t xml:space="preserve">分；设计方案合理性较强，内容完整，有针对性和可行性内容的</w:t>
      </w:r>
      <w:r>
        <w:rPr>
          <w:rFonts w:hint="eastAsia" w:ascii="宋体" w:hAnsi="宋体" w:eastAsia="宋体" w:cs="宋体"/>
          <w:color w:val="000000"/>
          <w:sz w:val="24"/>
          <w:szCs w:val="24"/>
          <w:highlight w:val="none"/>
        </w:rPr>
        <w:t xml:space="preserve">每项</w:t>
      </w:r>
      <w:r>
        <w:rPr>
          <w:rFonts w:hint="eastAsia" w:ascii="宋体" w:hAnsi="宋体" w:eastAsia="宋体" w:cs="宋体"/>
          <w:color w:val="000000"/>
          <w:sz w:val="24"/>
          <w:szCs w:val="24"/>
          <w:highlight w:val="none"/>
          <w:lang w:bidi="ar"/>
        </w:rPr>
        <w:t xml:space="preserve">得</w:t>
      </w:r>
      <w:r>
        <w:rPr>
          <w:rFonts w:ascii="宋体" w:hAnsi="宋体" w:eastAsia="宋体" w:cs="宋体"/>
          <w:color w:val="000000"/>
          <w:sz w:val="24"/>
          <w:szCs w:val="24"/>
          <w:highlight w:val="none"/>
          <w:lang w:val="en-US" w:bidi="ar"/>
        </w:rPr>
        <w:t xml:space="preserve">1.5</w:t>
      </w:r>
      <w:r>
        <w:rPr>
          <w:rFonts w:hint="eastAsia" w:ascii="宋体" w:hAnsi="宋体" w:eastAsia="宋体" w:cs="宋体"/>
          <w:color w:val="000000"/>
          <w:sz w:val="24"/>
          <w:szCs w:val="24"/>
          <w:highlight w:val="none"/>
          <w:lang w:bidi="ar"/>
        </w:rPr>
        <w:t xml:space="preserve">分；方案完全脱离采购需求或未提供不得分。</w:t>
      </w:r>
      <w:r>
        <w:rPr>
          <w:rFonts w:hint="eastAsia" w:ascii="宋体" w:hAnsi="宋体" w:eastAsia="宋体" w:cs="宋体"/>
          <w:color w:val="000000"/>
          <w:sz w:val="24"/>
          <w:szCs w:val="24"/>
          <w:highlight w:val="none"/>
          <w:lang w:bidi="ar"/>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4、管理制度方案（9分）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投标人根据本项目特点，制定下列内容：</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（1）管理制度；</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（2）服务响应措施；</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（3）安全和文明服务措施。</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上述每项应逐条叙述。管理制度内容完整、条理清晰、措施完善、针对性强的每项得3分；内容基本完整，缺乏条理性、针对性的每项得1.5分；不提供不得分。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5、安全组织方案（6分）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提供进行202</w:t>
      </w: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年苏州城区水运管理视频监控外场设施维护项目外场设备设施维护时的安全组织方案，包括但不限于：</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（1）交通组织方案；</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（2）人员技能及培训方案；</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（3）人员安全防护方案等。</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上述每项应逐条叙述。上述安全组织方案</w:t>
      </w:r>
      <w:r>
        <w:rPr>
          <w:rFonts w:hint="eastAsia" w:ascii="宋体" w:hAnsi="宋体" w:eastAsia="宋体" w:cs="宋体"/>
          <w:color w:val="000000"/>
          <w:sz w:val="24"/>
          <w:szCs w:val="24"/>
          <w:highlight w:val="none"/>
          <w:lang w:bidi="ar"/>
        </w:rPr>
        <w:t xml:space="preserve">合理，内容详尽，可行性高、针对性强的</w:t>
      </w:r>
      <w:r>
        <w:rPr>
          <w:rFonts w:hint="eastAsia" w:ascii="宋体" w:hAnsi="宋体" w:eastAsia="宋体" w:cs="宋体"/>
          <w:color w:val="000000"/>
          <w:sz w:val="24"/>
          <w:szCs w:val="24"/>
          <w:highlight w:val="none"/>
        </w:rPr>
        <w:t xml:space="preserve">每项</w:t>
      </w:r>
      <w:r>
        <w:rPr>
          <w:rFonts w:hint="eastAsia" w:ascii="宋体" w:hAnsi="宋体" w:eastAsia="宋体" w:cs="宋体"/>
          <w:color w:val="000000"/>
          <w:sz w:val="24"/>
          <w:szCs w:val="24"/>
          <w:highlight w:val="none"/>
          <w:lang w:bidi="ar"/>
        </w:rPr>
        <w:t xml:space="preserve">得2分；设计方案合理性较强，内容完整，有针对性和可行性内容的</w:t>
      </w:r>
      <w:r>
        <w:rPr>
          <w:rFonts w:hint="eastAsia" w:ascii="宋体" w:hAnsi="宋体" w:eastAsia="宋体" w:cs="宋体"/>
          <w:color w:val="000000"/>
          <w:sz w:val="24"/>
          <w:szCs w:val="24"/>
          <w:highlight w:val="none"/>
        </w:rPr>
        <w:t xml:space="preserve">每项</w:t>
      </w:r>
      <w:r>
        <w:rPr>
          <w:rFonts w:hint="eastAsia" w:ascii="宋体" w:hAnsi="宋体" w:eastAsia="宋体" w:cs="宋体"/>
          <w:color w:val="000000"/>
          <w:sz w:val="24"/>
          <w:szCs w:val="24"/>
          <w:highlight w:val="none"/>
          <w:lang w:bidi="ar"/>
        </w:rPr>
        <w:t xml:space="preserve">得1分；方案完全脱离采购需求或未提供不得分。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6、应急措施（6分）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提供应急保障服务方案，就某一专题举例说明，制订针对本项目会出现的保障方案：</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（1）影响系统使用的突发事件的应急保障方案；</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（2）针对恶劣天气原因制定的预防、应急抢修等保障方案。</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上述每项应逐条叙述。方案完整、操作性强，根据可能发生的故障问题提供有效可行的、保证系统的正常运行的每项得3分；具有基本分析，但措施可操作性不强的每项得1.5分；不提供不得分。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7、设备工具配置方案（</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提供202</w:t>
      </w: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年苏州城区水运管理视频监控外场设施维护项目的设备工具配置方案，需考虑日常巡检、故障维修时可能出现的多种情况。设备工具配置方案全面、设备工具适配性强、技术性能先进的得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分；设备工具配置方案较全面、设备工具适配性较强、技术性能基本满足要求的得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分；设备工具配置方案全面性、设备工具适配性及技术性一般的得1分；设备工具配置方案不能满足基本要求或未提供的不得分。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8.针对服务的合理化建议及措施（</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投标人根据本项目特点，制定下列内容：</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（1）针对服务的合理化建议；</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（2）针对服务的保障措施。</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上述每项应逐条叙述。方案切合本项目实际状况，总体安排可行，保障措施完善的每项得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分；建议和措施内容基本完整，缺乏条理性、针对性的每项得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分；不提供不得分。</w:t>
      </w:r>
      <w:r>
        <w:rPr>
          <w:rFonts w:hint="eastAsia" w:ascii="宋体" w:hAnsi="宋体" w:eastAsia="宋体" w:cs="宋体"/>
          <w:color w:val="000000"/>
          <w:sz w:val="24"/>
          <w:szCs w:val="24"/>
          <w:highlight w:val="none"/>
        </w:rPr>
      </w:r>
      <w:r/>
    </w:p>
    <w:p>
      <w:pPr>
        <w:pStyle w:val="906"/>
        <w:ind w:left="0" w:firstLine="482"/>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（三）综合实力（</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1、响应单位具</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质量管理体系认证证书得1分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环境管理体系认证证书得1分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有效期内职业健康安全管理体系认证证书得1分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合计最高3分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2、响应单位具有有效期内信息安全管理体系认证证书的得1分。</w:t>
      </w:r>
      <w:r>
        <w:rPr>
          <w:rFonts w:hint="eastAsia" w:ascii="宋体" w:hAnsi="宋体" w:eastAsia="宋体" w:cs="宋体"/>
          <w:color w:val="000000"/>
          <w:sz w:val="24"/>
          <w:szCs w:val="24"/>
          <w:highlight w:val="none"/>
        </w:rPr>
      </w:r>
      <w:r/>
    </w:p>
    <w:p>
      <w:pPr>
        <w:pStyle w:val="906"/>
        <w:ind w:left="0"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、响应单位具有视频监控相关专利或软件著作权，每提供1份证书得2分，最高得2分。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注：上述证书均需提供有效证书</w:t>
      </w:r>
      <w:r>
        <w:rPr>
          <w:rFonts w:hint="eastAsia" w:ascii="宋体" w:hAnsi="宋体" w:eastAsia="宋体" w:cs="宋体"/>
          <w:color w:val="000000"/>
          <w:sz w:val="24"/>
          <w:szCs w:val="24"/>
          <w:highlight w:val="none"/>
          <w:lang w:val="en-US" w:eastAsia="zh-CN"/>
        </w:rPr>
        <w:t xml:space="preserve">扫描</w:t>
      </w:r>
      <w:r>
        <w:rPr>
          <w:rFonts w:hint="eastAsia" w:ascii="宋体" w:hAnsi="宋体" w:eastAsia="宋体" w:cs="宋体"/>
          <w:color w:val="000000"/>
          <w:sz w:val="24"/>
          <w:szCs w:val="24"/>
          <w:highlight w:val="none"/>
        </w:rPr>
        <w:t xml:space="preserve">件并加盖响应单位公章，不提供不得分。</w:t>
      </w:r>
      <w:r>
        <w:rPr>
          <w:rFonts w:hint="eastAsia" w:ascii="宋体" w:hAnsi="宋体" w:eastAsia="宋体" w:cs="宋体"/>
          <w:color w:val="000000"/>
          <w:sz w:val="24"/>
          <w:szCs w:val="24"/>
          <w:highlight w:val="none"/>
        </w:rPr>
      </w:r>
      <w:r/>
    </w:p>
    <w:p>
      <w:pPr>
        <w:pStyle w:val="906"/>
        <w:ind w:left="0" w:firstLine="482"/>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（四）团队能力（</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1、项目负责人（4分）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（1）具有人社部门颁发的电子信息或通信类</w:t>
      </w:r>
      <w:r>
        <w:rPr>
          <w:rFonts w:hint="eastAsia" w:ascii="宋体" w:hAnsi="宋体" w:eastAsia="宋体" w:cs="宋体"/>
          <w:color w:val="000000"/>
          <w:sz w:val="24"/>
          <w:szCs w:val="24"/>
          <w:highlight w:val="none"/>
          <w:lang w:val="en-US" w:eastAsia="zh-CN"/>
        </w:rPr>
        <w:t xml:space="preserve">高级</w:t>
      </w:r>
      <w:r>
        <w:rPr>
          <w:rFonts w:hint="eastAsia" w:ascii="宋体" w:hAnsi="宋体" w:eastAsia="宋体" w:cs="宋体"/>
          <w:color w:val="000000"/>
          <w:sz w:val="24"/>
          <w:szCs w:val="24"/>
          <w:highlight w:val="none"/>
        </w:rPr>
        <w:t xml:space="preserve">工程师（或以上）职称，得2分；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（2）具有国家认可的计算机或通信类本科学历（或以上），得2分。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（注：以上（1）-（2）项响应文件中须提供相关人员证书</w:t>
      </w:r>
      <w:r>
        <w:rPr>
          <w:rFonts w:hint="eastAsia" w:ascii="宋体" w:hAnsi="宋体" w:eastAsia="宋体" w:cs="宋体"/>
          <w:color w:val="000000"/>
          <w:sz w:val="24"/>
          <w:szCs w:val="24"/>
          <w:highlight w:val="none"/>
          <w:lang w:val="en-US" w:eastAsia="zh-CN"/>
        </w:rPr>
        <w:t xml:space="preserve">扫描</w:t>
      </w:r>
      <w:r>
        <w:rPr>
          <w:rFonts w:hint="eastAsia" w:ascii="宋体" w:hAnsi="宋体" w:eastAsia="宋体" w:cs="宋体"/>
          <w:color w:val="000000"/>
          <w:sz w:val="24"/>
          <w:szCs w:val="24"/>
          <w:highlight w:val="none"/>
        </w:rPr>
        <w:t xml:space="preserve">件</w:t>
      </w:r>
      <w:r>
        <w:rPr>
          <w:rFonts w:hint="eastAsia" w:ascii="宋体" w:hAnsi="宋体" w:eastAsia="宋体" w:cs="宋体"/>
          <w:color w:val="000000"/>
          <w:sz w:val="24"/>
          <w:szCs w:val="24"/>
          <w:highlight w:val="none"/>
        </w:rPr>
        <w:t xml:space="preserve">以及响应单位为其缴纳的最近一期社保证明</w:t>
      </w:r>
      <w:r>
        <w:rPr>
          <w:rFonts w:hint="eastAsia" w:ascii="宋体" w:hAnsi="宋体" w:eastAsia="宋体" w:cs="宋体"/>
          <w:color w:val="000000"/>
          <w:sz w:val="24"/>
          <w:szCs w:val="24"/>
          <w:highlight w:val="none"/>
          <w:lang w:val="en-US" w:eastAsia="zh-CN"/>
        </w:rPr>
        <w:t xml:space="preserve">扫描</w:t>
      </w:r>
      <w:r>
        <w:rPr>
          <w:rFonts w:hint="eastAsia" w:ascii="宋体" w:hAnsi="宋体" w:eastAsia="宋体" w:cs="宋体"/>
          <w:color w:val="000000"/>
          <w:sz w:val="24"/>
          <w:szCs w:val="24"/>
          <w:highlight w:val="none"/>
        </w:rPr>
        <w:t xml:space="preserve">件</w:t>
      </w:r>
      <w:r>
        <w:rPr>
          <w:rFonts w:hint="eastAsia" w:ascii="宋体" w:hAnsi="宋体" w:eastAsia="宋体" w:cs="宋体"/>
          <w:color w:val="000000"/>
          <w:sz w:val="24"/>
          <w:szCs w:val="24"/>
          <w:highlight w:val="none"/>
        </w:rPr>
        <w:t xml:space="preserve">，未提供或材料不全的不得分。）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2、项目组成员（</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（1）具有人社部门颁发的电子信息类工程师（</w:t>
      </w:r>
      <w:r>
        <w:rPr>
          <w:rFonts w:hint="eastAsia" w:ascii="宋体" w:hAnsi="宋体" w:eastAsia="宋体" w:cs="宋体"/>
          <w:color w:val="000000"/>
          <w:sz w:val="24"/>
          <w:szCs w:val="24"/>
          <w:highlight w:val="none"/>
          <w:lang w:val="en-US" w:eastAsia="zh-CN"/>
        </w:rPr>
        <w:t xml:space="preserve">中级</w:t>
      </w:r>
      <w:r>
        <w:rPr>
          <w:rFonts w:hint="eastAsia" w:ascii="宋体" w:hAnsi="宋体" w:eastAsia="宋体" w:cs="宋体"/>
          <w:color w:val="000000"/>
          <w:sz w:val="24"/>
          <w:szCs w:val="24"/>
          <w:highlight w:val="none"/>
        </w:rPr>
        <w:t xml:space="preserve">或以上）职称，有1人得1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（2）具有人社部门颁发的通信类工程师（</w:t>
      </w:r>
      <w:r>
        <w:rPr>
          <w:rFonts w:hint="eastAsia" w:ascii="宋体" w:hAnsi="宋体" w:eastAsia="宋体" w:cs="宋体"/>
          <w:color w:val="000000"/>
          <w:sz w:val="24"/>
          <w:szCs w:val="24"/>
          <w:highlight w:val="none"/>
          <w:lang w:val="en-US" w:eastAsia="zh-CN"/>
        </w:rPr>
        <w:t xml:space="preserve">中级</w:t>
      </w:r>
      <w:r>
        <w:rPr>
          <w:rFonts w:hint="eastAsia" w:ascii="宋体" w:hAnsi="宋体" w:eastAsia="宋体" w:cs="宋体"/>
          <w:color w:val="000000"/>
          <w:sz w:val="24"/>
          <w:szCs w:val="24"/>
          <w:highlight w:val="none"/>
        </w:rPr>
        <w:t xml:space="preserve">或以上）职称，</w:t>
      </w:r>
      <w:r>
        <w:rPr>
          <w:rFonts w:hint="eastAsia" w:ascii="宋体" w:hAnsi="宋体" w:eastAsia="宋体" w:cs="宋体"/>
          <w:color w:val="000000"/>
          <w:sz w:val="24"/>
          <w:szCs w:val="24"/>
          <w:highlight w:val="none"/>
        </w:rPr>
        <w:t xml:space="preserve">有1人得1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（3）具有人社部门颁发的测绘地理信息类工程师（</w:t>
      </w:r>
      <w:r>
        <w:rPr>
          <w:rFonts w:hint="eastAsia" w:ascii="宋体" w:hAnsi="宋体" w:eastAsia="宋体" w:cs="宋体"/>
          <w:color w:val="000000"/>
          <w:sz w:val="24"/>
          <w:szCs w:val="24"/>
          <w:highlight w:val="none"/>
          <w:lang w:val="en-US" w:eastAsia="zh-CN"/>
        </w:rPr>
        <w:t xml:space="preserve">中级</w:t>
      </w:r>
      <w:r>
        <w:rPr>
          <w:rFonts w:hint="eastAsia" w:ascii="宋体" w:hAnsi="宋体" w:eastAsia="宋体" w:cs="宋体"/>
          <w:color w:val="000000"/>
          <w:sz w:val="24"/>
          <w:szCs w:val="24"/>
          <w:highlight w:val="none"/>
        </w:rPr>
        <w:t xml:space="preserve">或以上）职称，</w:t>
      </w:r>
      <w:r>
        <w:rPr>
          <w:rFonts w:hint="eastAsia" w:ascii="宋体" w:hAnsi="宋体" w:eastAsia="宋体" w:cs="宋体"/>
          <w:color w:val="000000"/>
          <w:sz w:val="24"/>
          <w:szCs w:val="24"/>
          <w:highlight w:val="none"/>
        </w:rPr>
        <w:t xml:space="preserve">有1人得1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（4）具有人社部门颁发的机电工程或建设工程类工程师（</w:t>
      </w:r>
      <w:r>
        <w:rPr>
          <w:rFonts w:hint="eastAsia" w:ascii="宋体" w:hAnsi="宋体" w:eastAsia="宋体" w:cs="宋体"/>
          <w:color w:val="000000"/>
          <w:sz w:val="24"/>
          <w:szCs w:val="24"/>
          <w:highlight w:val="none"/>
          <w:lang w:val="en-US" w:eastAsia="zh-CN"/>
        </w:rPr>
        <w:t xml:space="preserve">中级</w:t>
      </w:r>
      <w:r>
        <w:rPr>
          <w:rFonts w:hint="eastAsia" w:ascii="宋体" w:hAnsi="宋体" w:eastAsia="宋体" w:cs="宋体"/>
          <w:color w:val="000000"/>
          <w:sz w:val="24"/>
          <w:szCs w:val="24"/>
          <w:highlight w:val="none"/>
        </w:rPr>
        <w:t xml:space="preserve">或以上）职称，</w:t>
      </w:r>
      <w:r>
        <w:rPr>
          <w:rFonts w:hint="eastAsia" w:ascii="宋体" w:hAnsi="宋体" w:eastAsia="宋体" w:cs="宋体"/>
          <w:color w:val="000000"/>
          <w:sz w:val="24"/>
          <w:szCs w:val="24"/>
          <w:highlight w:val="none"/>
        </w:rPr>
        <w:t xml:space="preserve">有1人得1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（注：以上（1）-（4）项响应文件中须提供相关人员证书</w:t>
      </w:r>
      <w:r>
        <w:rPr>
          <w:rFonts w:hint="eastAsia" w:ascii="宋体" w:hAnsi="宋体" w:eastAsia="宋体" w:cs="宋体"/>
          <w:color w:val="000000"/>
          <w:sz w:val="24"/>
          <w:szCs w:val="24"/>
          <w:highlight w:val="none"/>
          <w:lang w:val="en-US" w:eastAsia="zh-CN"/>
        </w:rPr>
        <w:t xml:space="preserve">扫描</w:t>
      </w:r>
      <w:r>
        <w:rPr>
          <w:rFonts w:hint="eastAsia" w:ascii="宋体" w:hAnsi="宋体" w:eastAsia="宋体" w:cs="宋体"/>
          <w:color w:val="000000"/>
          <w:sz w:val="24"/>
          <w:szCs w:val="24"/>
          <w:highlight w:val="none"/>
        </w:rPr>
        <w:t xml:space="preserve">件以及响应单位为其缴纳的最近一期社保证明</w:t>
      </w:r>
      <w:r>
        <w:rPr>
          <w:rFonts w:hint="eastAsia" w:ascii="宋体" w:hAnsi="宋体" w:eastAsia="宋体" w:cs="宋体"/>
          <w:color w:val="000000"/>
          <w:sz w:val="24"/>
          <w:szCs w:val="24"/>
          <w:highlight w:val="none"/>
          <w:lang w:val="en-US" w:eastAsia="zh-CN"/>
        </w:rPr>
        <w:t xml:space="preserve">扫描</w:t>
      </w:r>
      <w:r>
        <w:rPr>
          <w:rFonts w:hint="eastAsia" w:ascii="宋体" w:hAnsi="宋体" w:eastAsia="宋体" w:cs="宋体"/>
          <w:color w:val="000000"/>
          <w:sz w:val="24"/>
          <w:szCs w:val="24"/>
          <w:highlight w:val="none"/>
        </w:rPr>
        <w:t xml:space="preserve">件</w:t>
      </w:r>
      <w:r>
        <w:rPr>
          <w:rFonts w:hint="eastAsia" w:ascii="宋体" w:hAnsi="宋体" w:eastAsia="宋体" w:cs="宋体"/>
          <w:color w:val="000000"/>
          <w:sz w:val="24"/>
          <w:szCs w:val="24"/>
          <w:highlight w:val="none"/>
        </w:rPr>
        <w:t xml:space="preserve">，未提供或材料不全的不得分。同一人员的多本证书不重复得分。项目组成员不得与项目负责人重复。）</w:t>
      </w:r>
      <w:r>
        <w:rPr>
          <w:rFonts w:hint="eastAsia" w:ascii="宋体" w:hAnsi="宋体" w:eastAsia="宋体" w:cs="宋体"/>
          <w:color w:val="000000"/>
          <w:sz w:val="24"/>
          <w:szCs w:val="24"/>
          <w:highlight w:val="none"/>
        </w:rPr>
      </w:r>
      <w:r/>
    </w:p>
    <w:p>
      <w:pPr>
        <w:pStyle w:val="906"/>
        <w:ind w:left="0" w:firstLine="482"/>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（五）类似项目业绩（</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年1月1日起至今签订的类似项目的业绩，每提供一份得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6"/>
        <w:ind w:left="0" w:firstLine="48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注：响应文件中须提供合同</w:t>
      </w:r>
      <w:r>
        <w:rPr>
          <w:rFonts w:hint="eastAsia" w:ascii="宋体" w:hAnsi="宋体" w:eastAsia="宋体" w:cs="宋体"/>
          <w:color w:val="000000"/>
          <w:sz w:val="24"/>
          <w:szCs w:val="24"/>
          <w:highlight w:val="none"/>
          <w:lang w:val="en-US" w:eastAsia="zh-CN"/>
        </w:rPr>
        <w:t xml:space="preserve">扫描</w:t>
      </w:r>
      <w:r>
        <w:rPr>
          <w:rFonts w:hint="eastAsia" w:ascii="宋体" w:hAnsi="宋体" w:eastAsia="宋体" w:cs="宋体"/>
          <w:color w:val="000000"/>
          <w:sz w:val="24"/>
          <w:szCs w:val="24"/>
          <w:highlight w:val="none"/>
        </w:rPr>
        <w:t xml:space="preserve">件</w:t>
      </w:r>
      <w:r>
        <w:rPr>
          <w:rFonts w:hint="eastAsia" w:ascii="宋体" w:hAnsi="宋体" w:eastAsia="宋体" w:cs="宋体"/>
          <w:color w:val="000000"/>
          <w:sz w:val="24"/>
          <w:szCs w:val="24"/>
          <w:highlight w:val="none"/>
        </w:rPr>
        <w:t xml:space="preserve">并加盖</w:t>
      </w:r>
      <w:r>
        <w:rPr>
          <w:rFonts w:hint="eastAsia" w:ascii="宋体" w:hAnsi="宋体" w:eastAsia="宋体" w:cs="宋体"/>
          <w:bCs/>
          <w:color w:val="000000"/>
          <w:sz w:val="24"/>
          <w:szCs w:val="24"/>
          <w:highlight w:val="none"/>
          <w:lang w:val="zh-CN"/>
        </w:rPr>
        <w:t xml:space="preserve">响应</w:t>
      </w:r>
      <w:r>
        <w:rPr>
          <w:rFonts w:hint="eastAsia" w:ascii="宋体" w:hAnsi="宋体" w:eastAsia="宋体" w:cs="宋体"/>
          <w:color w:val="000000"/>
          <w:sz w:val="24"/>
          <w:szCs w:val="24"/>
          <w:highlight w:val="none"/>
        </w:rPr>
        <w:t xml:space="preserve">单位公章，不提供不得分。类似业绩日期以签订合同日期为准。</w:t>
      </w:r>
      <w:r>
        <w:rPr>
          <w:rFonts w:hint="eastAsia" w:ascii="宋体" w:hAnsi="宋体" w:eastAsia="宋体" w:cs="宋体"/>
          <w:color w:val="000000"/>
          <w:sz w:val="24"/>
          <w:szCs w:val="24"/>
          <w:highlight w:val="none"/>
        </w:rPr>
      </w:r>
      <w:r/>
    </w:p>
    <w:p>
      <w:pPr>
        <w:pStyle w:val="931"/>
        <w:ind w:left="0" w:firstLine="482"/>
        <w:spacing w:after="0"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6"/>
        <w:ind w:left="0" w:firstLine="482"/>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p>
      <w:pPr>
        <w:pStyle w:val="906"/>
        <w:ind w:left="0" w:firstLine="482"/>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1.针对评分标准中评分的每一条，供应商均应提供相关资料并作出相应说明供评委评判，不提供相关资料的视为不具备该项得分的条件。</w:t>
      </w:r>
      <w:r>
        <w:rPr>
          <w:rFonts w:hint="eastAsia" w:ascii="宋体" w:hAnsi="宋体" w:eastAsia="宋体" w:cs="宋体"/>
          <w:b/>
          <w:color w:val="000000"/>
          <w:sz w:val="24"/>
          <w:szCs w:val="24"/>
          <w:highlight w:val="none"/>
        </w:rPr>
      </w:r>
      <w:r/>
    </w:p>
    <w:p>
      <w:pPr>
        <w:pStyle w:val="906"/>
        <w:ind w:left="0" w:firstLine="482"/>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2.响应文件中如出现前后不一致时，评委有权请供应商澄清说明，澄清说明事项涉及评分时，评委有权酌情扣分。</w:t>
      </w:r>
      <w:r>
        <w:rPr>
          <w:rFonts w:hint="eastAsia" w:ascii="宋体" w:hAnsi="宋体" w:eastAsia="宋体" w:cs="宋体"/>
          <w:b/>
          <w:color w:val="000000"/>
          <w:sz w:val="24"/>
          <w:szCs w:val="24"/>
          <w:highlight w:val="none"/>
        </w:rPr>
      </w:r>
      <w:r/>
    </w:p>
    <w:p>
      <w:pPr>
        <w:pStyle w:val="906"/>
        <w:ind w:left="0" w:firstLine="482"/>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w:t>
      </w:r>
      <w:r>
        <w:rPr>
          <w:rFonts w:hint="eastAsia" w:ascii="宋体" w:hAnsi="宋体" w:eastAsia="宋体" w:cs="宋体"/>
          <w:b/>
          <w:color w:val="000000"/>
          <w:sz w:val="24"/>
          <w:szCs w:val="24"/>
          <w:highlight w:val="none"/>
        </w:rPr>
      </w:r>
      <w:r/>
    </w:p>
    <w:p>
      <w:pPr>
        <w:pStyle w:val="906"/>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sectPr>
      <w:footerReference w:type="default" r:id="rId15"/>
      <w:footnotePr/>
      <w:endnotePr/>
      <w:type w:val="nextPage"/>
      <w:pgSz w:w="11906" w:h="16838" w:orient="portrait"/>
      <w:pgMar w:top="1440" w:right="1417" w:bottom="1440" w:left="1417" w:header="737" w:footer="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Courier New">
    <w:panose1 w:val="02070309020205020404"/>
  </w:font>
  <w:font w:name="仿宋_GB2312">
    <w:panose1 w:val="02010609060101010101"/>
  </w:font>
  <w:font w:name="楷体_GB2312">
    <w:panose1 w:val="02010609060101010101"/>
  </w:font>
  <w:font w:name="Calibri">
    <w:panose1 w:val="020F0502020204030204"/>
  </w:font>
  <w:font w:name="Century">
    <w:panose1 w:val="020406040505050203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sz w:val="15"/>
        <w:szCs w:val="15"/>
      </w:rPr>
      <w:pBdr>
        <w:between w:val="none" w:color="000000" w:sz="8" w:space="0"/>
      </w:pBdr>
      <w:framePr w:wrap="around" w:vAnchor="text" w:hAnchor="margin" w:xAlign="center" w:y="1"/>
    </w:pPr>
    <w:r>
      <w:rPr>
        <w:sz w:val="15"/>
        <w:szCs w:val="15"/>
      </w:rPr>
    </w:r>
    <w:r/>
  </w:p>
  <w:p>
    <w:pPr>
      <w:pStyle w:val="923"/>
      <w:tabs>
        <w:tab w:val="center" w:pos="4153" w:leader="none"/>
        <w:tab w:val="right" w:pos="8306" w:leader="none"/>
      </w:tabs>
      <w:rPr>
        <w:sz w:val="15"/>
        <w:szCs w:val="15"/>
      </w:rPr>
    </w:pPr>
    <w:r>
      <w:rPr>
        <w:sz w:val="15"/>
        <w:szCs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923"/>
      <w:tabs>
        <w:tab w:val="center" w:pos="4153" w:leader="none"/>
        <w:tab w:val="right" w:pos="8306" w:leader="none"/>
      </w:tabs>
      <w:rPr>
        <w:sz w:val="15"/>
        <w:szCs w:val="15"/>
      </w:rPr>
    </w:pPr>
    <w:r>
      <w:rPr>
        <w:sz w:val="15"/>
        <w:szCs w:val="15"/>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Fonts w:hint="eastAsia" w:eastAsia="宋体"/>
        <w:u w:val="single"/>
        <w:lang w:eastAsia="zh-CN"/>
      </w:rPr>
    </w:pPr>
    <w:r>
      <w:rPr>
        <w:rFonts w:hint="eastAsia" w:ascii="宋体" w:hAnsi="宋体" w:cs="宋体"/>
        <w:u w:val="single"/>
      </w:rPr>
      <w:t xml:space="preserve">苏州和融招投标服务有限公司                                     </w:t>
    </w:r>
    <w:r>
      <w:rPr>
        <w:rFonts w:hint="eastAsia" w:ascii="宋体" w:hAnsi="宋体" w:cs="宋体"/>
        <w:b/>
        <w:u w:val="single"/>
        <w:lang w:eastAsia="zh-CN"/>
      </w:rPr>
      <w:t xml:space="preserve">JSZC-320500-SZHR-C2025-0040</w:t>
    </w:r>
    <w:r>
      <w:rPr>
        <w:rFonts w:hint="eastAsia" w:eastAsia="宋体"/>
        <w:u w:val="singl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space"/>
      <w:lvlText w:val="%1."/>
      <w:lvlJc w:val="left"/>
      <w:pPr>
        <w:pStyle w:val="9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decimal"/>
      <w:isLgl w:val="false"/>
      <w:suff w:val="space"/>
      <w:lvlText w:val="%1."/>
      <w:lvlJc w:val="left"/>
      <w:pPr>
        <w:pStyle w:val="9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906"/>
      </w:pPr>
    </w:lvl>
    <w:lvl w:ilvl="1">
      <w:start w:val="1"/>
      <w:numFmt w:val="bullet"/>
      <w:isLgl w:val="false"/>
      <w:suff w:val="tab"/>
      <w:lvlText w:val="o"/>
      <w:lvlJc w:val="left"/>
      <w:pPr>
        <w:pStyle w:val="906"/>
        <w:ind w:left="1440" w:hanging="360"/>
      </w:pPr>
      <w:rPr>
        <w:rFonts w:ascii="Courier New" w:hAnsi="Courier New" w:eastAsia="Courier New" w:cs="Courier New"/>
      </w:rPr>
    </w:lvl>
    <w:lvl w:ilvl="2">
      <w:start w:val="1"/>
      <w:numFmt w:val="bullet"/>
      <w:isLgl w:val="false"/>
      <w:suff w:val="tab"/>
      <w:lvlText w:val="§"/>
      <w:lvlJc w:val="left"/>
      <w:pPr>
        <w:pStyle w:val="906"/>
        <w:ind w:left="2160" w:hanging="360"/>
      </w:pPr>
      <w:rPr>
        <w:rFonts w:ascii="Wingdings" w:hAnsi="Wingdings" w:eastAsia="Wingdings" w:cs="Wingdings"/>
      </w:rPr>
    </w:lvl>
    <w:lvl w:ilvl="3">
      <w:start w:val="1"/>
      <w:numFmt w:val="bullet"/>
      <w:isLgl w:val="false"/>
      <w:suff w:val="tab"/>
      <w:lvlText w:val="·"/>
      <w:lvlJc w:val="left"/>
      <w:pPr>
        <w:pStyle w:val="906"/>
        <w:ind w:left="2880" w:hanging="360"/>
      </w:pPr>
      <w:rPr>
        <w:rFonts w:ascii="Symbol" w:hAnsi="Symbol" w:eastAsia="Symbol" w:cs="Symbol"/>
      </w:rPr>
    </w:lvl>
    <w:lvl w:ilvl="4">
      <w:start w:val="1"/>
      <w:numFmt w:val="bullet"/>
      <w:isLgl w:val="false"/>
      <w:suff w:val="tab"/>
      <w:lvlText w:val="o"/>
      <w:lvlJc w:val="left"/>
      <w:pPr>
        <w:pStyle w:val="906"/>
        <w:ind w:left="3600" w:hanging="360"/>
      </w:pPr>
      <w:rPr>
        <w:rFonts w:ascii="Courier New" w:hAnsi="Courier New" w:eastAsia="Courier New" w:cs="Courier New"/>
      </w:rPr>
    </w:lvl>
    <w:lvl w:ilvl="5">
      <w:start w:val="1"/>
      <w:numFmt w:val="bullet"/>
      <w:isLgl w:val="false"/>
      <w:suff w:val="tab"/>
      <w:lvlText w:val="§"/>
      <w:lvlJc w:val="left"/>
      <w:pPr>
        <w:pStyle w:val="906"/>
        <w:ind w:left="4320" w:hanging="360"/>
      </w:pPr>
      <w:rPr>
        <w:rFonts w:ascii="Wingdings" w:hAnsi="Wingdings" w:eastAsia="Wingdings" w:cs="Wingdings"/>
      </w:rPr>
    </w:lvl>
    <w:lvl w:ilvl="6">
      <w:start w:val="1"/>
      <w:numFmt w:val="bullet"/>
      <w:isLgl w:val="false"/>
      <w:suff w:val="tab"/>
      <w:lvlText w:val="·"/>
      <w:lvlJc w:val="left"/>
      <w:pPr>
        <w:pStyle w:val="906"/>
        <w:ind w:left="5040" w:hanging="360"/>
      </w:pPr>
      <w:rPr>
        <w:rFonts w:ascii="Symbol" w:hAnsi="Symbol" w:eastAsia="Symbol" w:cs="Symbol"/>
      </w:rPr>
    </w:lvl>
    <w:lvl w:ilvl="7">
      <w:start w:val="1"/>
      <w:numFmt w:val="bullet"/>
      <w:isLgl w:val="false"/>
      <w:suff w:val="tab"/>
      <w:lvlText w:val="o"/>
      <w:lvlJc w:val="left"/>
      <w:pPr>
        <w:pStyle w:val="906"/>
        <w:ind w:left="5760" w:hanging="360"/>
      </w:pPr>
      <w:rPr>
        <w:rFonts w:ascii="Courier New" w:hAnsi="Courier New" w:eastAsia="Courier New" w:cs="Courier New"/>
      </w:rPr>
    </w:lvl>
    <w:lvl w:ilvl="8">
      <w:start w:val="1"/>
      <w:numFmt w:val="bullet"/>
      <w:isLgl w:val="false"/>
      <w:suff w:val="tab"/>
      <w:lvlText w:val="§"/>
      <w:lvlJc w:val="left"/>
      <w:pPr>
        <w:pStyle w:val="906"/>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9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9">
    <w:name w:val="Heading 1 Char"/>
    <w:link w:val="954"/>
    <w:uiPriority w:val="9"/>
    <w:rPr>
      <w:rFonts w:ascii="Arial" w:hAnsi="Arial" w:eastAsia="Arial" w:cs="Arial"/>
      <w:sz w:val="40"/>
      <w:szCs w:val="40"/>
    </w:rPr>
  </w:style>
  <w:style w:type="paragraph" w:styleId="730">
    <w:name w:val="Heading 2"/>
    <w:basedOn w:val="906"/>
    <w:next w:val="906"/>
    <w:link w:val="731"/>
    <w:uiPriority w:val="9"/>
    <w:unhideWhenUsed/>
    <w:qFormat/>
    <w:pPr>
      <w:keepLines/>
      <w:keepNext/>
      <w:spacing w:before="360" w:after="200"/>
      <w:outlineLvl w:val="1"/>
    </w:pPr>
    <w:rPr>
      <w:rFonts w:ascii="Arial" w:hAnsi="Arial" w:eastAsia="Arial" w:cs="Arial"/>
      <w:sz w:val="34"/>
    </w:rPr>
  </w:style>
  <w:style w:type="character" w:styleId="731">
    <w:name w:val="Heading 2 Char"/>
    <w:link w:val="730"/>
    <w:uiPriority w:val="9"/>
    <w:rPr>
      <w:rFonts w:ascii="Arial" w:hAnsi="Arial" w:eastAsia="Arial" w:cs="Arial"/>
      <w:sz w:val="34"/>
    </w:rPr>
  </w:style>
  <w:style w:type="paragraph" w:styleId="732">
    <w:name w:val="Heading 3"/>
    <w:basedOn w:val="906"/>
    <w:next w:val="906"/>
    <w:link w:val="733"/>
    <w:uiPriority w:val="9"/>
    <w:unhideWhenUsed/>
    <w:qFormat/>
    <w:pPr>
      <w:keepLines/>
      <w:keepNext/>
      <w:spacing w:before="320" w:after="200"/>
      <w:outlineLvl w:val="2"/>
    </w:pPr>
    <w:rPr>
      <w:rFonts w:ascii="Arial" w:hAnsi="Arial" w:eastAsia="Arial" w:cs="Arial"/>
      <w:sz w:val="30"/>
      <w:szCs w:val="30"/>
    </w:rPr>
  </w:style>
  <w:style w:type="character" w:styleId="733">
    <w:name w:val="Heading 3 Char"/>
    <w:link w:val="732"/>
    <w:uiPriority w:val="9"/>
    <w:rPr>
      <w:rFonts w:ascii="Arial" w:hAnsi="Arial" w:eastAsia="Arial" w:cs="Arial"/>
      <w:sz w:val="30"/>
      <w:szCs w:val="30"/>
    </w:rPr>
  </w:style>
  <w:style w:type="paragraph" w:styleId="734">
    <w:name w:val="Heading 4"/>
    <w:basedOn w:val="906"/>
    <w:next w:val="906"/>
    <w:link w:val="735"/>
    <w:uiPriority w:val="9"/>
    <w:unhideWhenUsed/>
    <w:qFormat/>
    <w:pPr>
      <w:keepLines/>
      <w:keepNext/>
      <w:spacing w:before="320" w:after="200"/>
      <w:outlineLvl w:val="3"/>
    </w:pPr>
    <w:rPr>
      <w:rFonts w:ascii="Arial" w:hAnsi="Arial" w:eastAsia="Arial" w:cs="Arial"/>
      <w:b/>
      <w:bCs/>
      <w:sz w:val="26"/>
      <w:szCs w:val="26"/>
    </w:rPr>
  </w:style>
  <w:style w:type="character" w:styleId="735">
    <w:name w:val="Heading 4 Char"/>
    <w:link w:val="734"/>
    <w:uiPriority w:val="9"/>
    <w:rPr>
      <w:rFonts w:ascii="Arial" w:hAnsi="Arial" w:eastAsia="Arial" w:cs="Arial"/>
      <w:b/>
      <w:bCs/>
      <w:sz w:val="26"/>
      <w:szCs w:val="26"/>
    </w:rPr>
  </w:style>
  <w:style w:type="paragraph" w:styleId="736">
    <w:name w:val="Heading 5"/>
    <w:basedOn w:val="906"/>
    <w:next w:val="906"/>
    <w:link w:val="737"/>
    <w:uiPriority w:val="9"/>
    <w:unhideWhenUsed/>
    <w:qFormat/>
    <w:pPr>
      <w:keepLines/>
      <w:keepNext/>
      <w:spacing w:before="320" w:after="200"/>
      <w:outlineLvl w:val="4"/>
    </w:pPr>
    <w:rPr>
      <w:rFonts w:ascii="Arial" w:hAnsi="Arial" w:eastAsia="Arial" w:cs="Arial"/>
      <w:b/>
      <w:bCs/>
      <w:sz w:val="24"/>
      <w:szCs w:val="24"/>
    </w:rPr>
  </w:style>
  <w:style w:type="character" w:styleId="737">
    <w:name w:val="Heading 5 Char"/>
    <w:link w:val="736"/>
    <w:uiPriority w:val="9"/>
    <w:rPr>
      <w:rFonts w:ascii="Arial" w:hAnsi="Arial" w:eastAsia="Arial" w:cs="Arial"/>
      <w:b/>
      <w:bCs/>
      <w:sz w:val="24"/>
      <w:szCs w:val="24"/>
    </w:rPr>
  </w:style>
  <w:style w:type="paragraph" w:styleId="738">
    <w:name w:val="Heading 6"/>
    <w:basedOn w:val="906"/>
    <w:next w:val="906"/>
    <w:link w:val="739"/>
    <w:uiPriority w:val="9"/>
    <w:unhideWhenUsed/>
    <w:qFormat/>
    <w:pPr>
      <w:keepLines/>
      <w:keepNext/>
      <w:spacing w:before="320" w:after="200"/>
      <w:outlineLvl w:val="5"/>
    </w:pPr>
    <w:rPr>
      <w:rFonts w:ascii="Arial" w:hAnsi="Arial" w:eastAsia="Arial" w:cs="Arial"/>
      <w:b/>
      <w:bCs/>
      <w:sz w:val="22"/>
      <w:szCs w:val="22"/>
    </w:rPr>
  </w:style>
  <w:style w:type="character" w:styleId="739">
    <w:name w:val="Heading 6 Char"/>
    <w:link w:val="738"/>
    <w:uiPriority w:val="9"/>
    <w:rPr>
      <w:rFonts w:ascii="Arial" w:hAnsi="Arial" w:eastAsia="Arial" w:cs="Arial"/>
      <w:b/>
      <w:bCs/>
      <w:sz w:val="22"/>
      <w:szCs w:val="22"/>
    </w:rPr>
  </w:style>
  <w:style w:type="paragraph" w:styleId="740">
    <w:name w:val="Heading 7"/>
    <w:basedOn w:val="906"/>
    <w:next w:val="906"/>
    <w:link w:val="741"/>
    <w:uiPriority w:val="9"/>
    <w:unhideWhenUsed/>
    <w:qFormat/>
    <w:pPr>
      <w:keepLines/>
      <w:keepNext/>
      <w:spacing w:before="320" w:after="200"/>
      <w:outlineLvl w:val="6"/>
    </w:pPr>
    <w:rPr>
      <w:rFonts w:ascii="Arial" w:hAnsi="Arial" w:eastAsia="Arial" w:cs="Arial"/>
      <w:b/>
      <w:bCs/>
      <w:i/>
      <w:iCs/>
      <w:sz w:val="22"/>
      <w:szCs w:val="22"/>
    </w:rPr>
  </w:style>
  <w:style w:type="character" w:styleId="741">
    <w:name w:val="Heading 7 Char"/>
    <w:link w:val="740"/>
    <w:uiPriority w:val="9"/>
    <w:rPr>
      <w:rFonts w:ascii="Arial" w:hAnsi="Arial" w:eastAsia="Arial" w:cs="Arial"/>
      <w:b/>
      <w:bCs/>
      <w:i/>
      <w:iCs/>
      <w:sz w:val="22"/>
      <w:szCs w:val="22"/>
    </w:rPr>
  </w:style>
  <w:style w:type="paragraph" w:styleId="742">
    <w:name w:val="Heading 8"/>
    <w:basedOn w:val="906"/>
    <w:next w:val="906"/>
    <w:link w:val="743"/>
    <w:uiPriority w:val="9"/>
    <w:unhideWhenUsed/>
    <w:qFormat/>
    <w:pPr>
      <w:keepLines/>
      <w:keepNext/>
      <w:spacing w:before="320" w:after="200"/>
      <w:outlineLvl w:val="7"/>
    </w:pPr>
    <w:rPr>
      <w:rFonts w:ascii="Arial" w:hAnsi="Arial" w:eastAsia="Arial" w:cs="Arial"/>
      <w:i/>
      <w:iCs/>
      <w:sz w:val="22"/>
      <w:szCs w:val="22"/>
    </w:rPr>
  </w:style>
  <w:style w:type="character" w:styleId="743">
    <w:name w:val="Heading 8 Char"/>
    <w:link w:val="742"/>
    <w:uiPriority w:val="9"/>
    <w:rPr>
      <w:rFonts w:ascii="Arial" w:hAnsi="Arial" w:eastAsia="Arial" w:cs="Arial"/>
      <w:i/>
      <w:iCs/>
      <w:sz w:val="22"/>
      <w:szCs w:val="22"/>
    </w:rPr>
  </w:style>
  <w:style w:type="paragraph" w:styleId="744">
    <w:name w:val="Heading 9"/>
    <w:basedOn w:val="906"/>
    <w:next w:val="906"/>
    <w:link w:val="745"/>
    <w:uiPriority w:val="9"/>
    <w:unhideWhenUsed/>
    <w:qFormat/>
    <w:pPr>
      <w:keepLines/>
      <w:keepNext/>
      <w:spacing w:before="320" w:after="200"/>
      <w:outlineLvl w:val="8"/>
    </w:pPr>
    <w:rPr>
      <w:rFonts w:ascii="Arial" w:hAnsi="Arial" w:eastAsia="Arial" w:cs="Arial"/>
      <w:i/>
      <w:iCs/>
      <w:sz w:val="21"/>
      <w:szCs w:val="21"/>
    </w:rPr>
  </w:style>
  <w:style w:type="character" w:styleId="745">
    <w:name w:val="Heading 9 Char"/>
    <w:link w:val="744"/>
    <w:uiPriority w:val="9"/>
    <w:rPr>
      <w:rFonts w:ascii="Arial" w:hAnsi="Arial" w:eastAsia="Arial" w:cs="Arial"/>
      <w:i/>
      <w:iCs/>
      <w:sz w:val="21"/>
      <w:szCs w:val="21"/>
    </w:rPr>
  </w:style>
  <w:style w:type="paragraph" w:styleId="746">
    <w:name w:val="List Paragraph"/>
    <w:basedOn w:val="906"/>
    <w:uiPriority w:val="34"/>
    <w:qFormat/>
    <w:pPr>
      <w:contextualSpacing/>
      <w:ind w:left="720"/>
    </w:pPr>
  </w:style>
  <w:style w:type="paragraph" w:styleId="747">
    <w:name w:val="No Spacing"/>
    <w:uiPriority w:val="1"/>
    <w:qFormat/>
    <w:pPr>
      <w:spacing w:before="0" w:after="0" w:line="240" w:lineRule="auto"/>
    </w:pPr>
  </w:style>
  <w:style w:type="paragraph" w:styleId="748">
    <w:name w:val="Title"/>
    <w:basedOn w:val="906"/>
    <w:next w:val="906"/>
    <w:link w:val="749"/>
    <w:uiPriority w:val="10"/>
    <w:qFormat/>
    <w:pPr>
      <w:contextualSpacing/>
      <w:spacing w:before="300" w:after="200"/>
    </w:pPr>
    <w:rPr>
      <w:sz w:val="48"/>
      <w:szCs w:val="48"/>
    </w:rPr>
  </w:style>
  <w:style w:type="character" w:styleId="749">
    <w:name w:val="Title Char"/>
    <w:link w:val="748"/>
    <w:uiPriority w:val="10"/>
    <w:rPr>
      <w:sz w:val="48"/>
      <w:szCs w:val="48"/>
    </w:rPr>
  </w:style>
  <w:style w:type="paragraph" w:styleId="750">
    <w:name w:val="Subtitle"/>
    <w:basedOn w:val="906"/>
    <w:next w:val="906"/>
    <w:link w:val="751"/>
    <w:uiPriority w:val="11"/>
    <w:qFormat/>
    <w:pPr>
      <w:spacing w:before="200" w:after="200"/>
    </w:pPr>
    <w:rPr>
      <w:sz w:val="24"/>
      <w:szCs w:val="24"/>
    </w:rPr>
  </w:style>
  <w:style w:type="character" w:styleId="751">
    <w:name w:val="Subtitle Char"/>
    <w:link w:val="750"/>
    <w:uiPriority w:val="11"/>
    <w:rPr>
      <w:sz w:val="24"/>
      <w:szCs w:val="24"/>
    </w:rPr>
  </w:style>
  <w:style w:type="paragraph" w:styleId="752">
    <w:name w:val="Quote"/>
    <w:basedOn w:val="906"/>
    <w:next w:val="906"/>
    <w:link w:val="753"/>
    <w:uiPriority w:val="29"/>
    <w:qFormat/>
    <w:pPr>
      <w:ind w:left="720" w:right="720"/>
    </w:pPr>
    <w:rPr>
      <w:i/>
    </w:rPr>
  </w:style>
  <w:style w:type="character" w:styleId="753">
    <w:name w:val="Quote Char"/>
    <w:link w:val="752"/>
    <w:uiPriority w:val="29"/>
    <w:rPr>
      <w:i/>
    </w:rPr>
  </w:style>
  <w:style w:type="paragraph" w:styleId="754">
    <w:name w:val="Intense Quote"/>
    <w:basedOn w:val="906"/>
    <w:next w:val="906"/>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paragraph" w:styleId="756">
    <w:name w:val="Header"/>
    <w:basedOn w:val="906"/>
    <w:link w:val="757"/>
    <w:uiPriority w:val="99"/>
    <w:unhideWhenUsed/>
    <w:pPr>
      <w:spacing w:after="0" w:line="240" w:lineRule="auto"/>
      <w:tabs>
        <w:tab w:val="center" w:pos="7143" w:leader="none"/>
        <w:tab w:val="right" w:pos="14287" w:leader="none"/>
      </w:tabs>
    </w:pPr>
  </w:style>
  <w:style w:type="character" w:styleId="757">
    <w:name w:val="Header Char"/>
    <w:link w:val="756"/>
    <w:uiPriority w:val="99"/>
  </w:style>
  <w:style w:type="paragraph" w:styleId="758">
    <w:name w:val="Footer"/>
    <w:basedOn w:val="906"/>
    <w:link w:val="761"/>
    <w:uiPriority w:val="99"/>
    <w:unhideWhenUsed/>
    <w:pPr>
      <w:spacing w:after="0" w:line="240" w:lineRule="auto"/>
      <w:tabs>
        <w:tab w:val="center" w:pos="7143" w:leader="none"/>
        <w:tab w:val="right" w:pos="14287" w:leader="none"/>
      </w:tabs>
    </w:pPr>
  </w:style>
  <w:style w:type="character" w:styleId="759">
    <w:name w:val="Footer Char"/>
    <w:link w:val="758"/>
    <w:uiPriority w:val="99"/>
  </w:style>
  <w:style w:type="paragraph" w:styleId="760">
    <w:name w:val="Caption"/>
    <w:basedOn w:val="906"/>
    <w:next w:val="906"/>
    <w:uiPriority w:val="35"/>
    <w:semiHidden/>
    <w:unhideWhenUsed/>
    <w:qFormat/>
    <w:pPr>
      <w:spacing w:line="276" w:lineRule="auto"/>
    </w:pPr>
    <w:rPr>
      <w:b/>
      <w:bCs/>
      <w:color w:val="4f81bd" w:themeColor="accent1"/>
      <w:sz w:val="18"/>
      <w:szCs w:val="18"/>
    </w:rPr>
  </w:style>
  <w:style w:type="character" w:styleId="761">
    <w:name w:val="Caption Char"/>
    <w:basedOn w:val="760"/>
    <w:link w:val="758"/>
    <w:uiPriority w:val="99"/>
  </w:style>
  <w:style w:type="table" w:styleId="7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8">
    <w:name w:val="Hyperlink"/>
    <w:uiPriority w:val="99"/>
    <w:unhideWhenUsed/>
    <w:rPr>
      <w:color w:val="0000ff" w:themeColor="hyperlink"/>
      <w:u w:val="single"/>
    </w:rPr>
  </w:style>
  <w:style w:type="paragraph" w:styleId="889">
    <w:name w:val="footnote text"/>
    <w:basedOn w:val="906"/>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uiPriority w:val="99"/>
    <w:unhideWhenUsed/>
    <w:rPr>
      <w:vertAlign w:val="superscript"/>
    </w:rPr>
  </w:style>
  <w:style w:type="paragraph" w:styleId="892">
    <w:name w:val="endnote text"/>
    <w:basedOn w:val="906"/>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uiPriority w:val="99"/>
    <w:semiHidden/>
    <w:unhideWhenUsed/>
    <w:rPr>
      <w:vertAlign w:val="superscript"/>
    </w:rPr>
  </w:style>
  <w:style w:type="paragraph" w:styleId="895">
    <w:name w:val="toc 1"/>
    <w:basedOn w:val="906"/>
    <w:next w:val="906"/>
    <w:uiPriority w:val="39"/>
    <w:unhideWhenUsed/>
    <w:pPr>
      <w:ind w:left="0" w:right="0" w:firstLine="0"/>
      <w:spacing w:after="57"/>
    </w:pPr>
  </w:style>
  <w:style w:type="paragraph" w:styleId="896">
    <w:name w:val="toc 2"/>
    <w:basedOn w:val="906"/>
    <w:next w:val="906"/>
    <w:uiPriority w:val="39"/>
    <w:unhideWhenUsed/>
    <w:pPr>
      <w:ind w:left="283" w:right="0" w:firstLine="0"/>
      <w:spacing w:after="57"/>
    </w:pPr>
  </w:style>
  <w:style w:type="paragraph" w:styleId="897">
    <w:name w:val="toc 3"/>
    <w:basedOn w:val="906"/>
    <w:next w:val="906"/>
    <w:uiPriority w:val="39"/>
    <w:unhideWhenUsed/>
    <w:pPr>
      <w:ind w:left="567" w:right="0" w:firstLine="0"/>
      <w:spacing w:after="57"/>
    </w:pPr>
  </w:style>
  <w:style w:type="paragraph" w:styleId="898">
    <w:name w:val="toc 4"/>
    <w:basedOn w:val="906"/>
    <w:next w:val="906"/>
    <w:uiPriority w:val="39"/>
    <w:unhideWhenUsed/>
    <w:pPr>
      <w:ind w:left="850" w:right="0" w:firstLine="0"/>
      <w:spacing w:after="57"/>
    </w:pPr>
  </w:style>
  <w:style w:type="paragraph" w:styleId="899">
    <w:name w:val="toc 5"/>
    <w:basedOn w:val="906"/>
    <w:next w:val="906"/>
    <w:uiPriority w:val="39"/>
    <w:unhideWhenUsed/>
    <w:pPr>
      <w:ind w:left="1134" w:right="0" w:firstLine="0"/>
      <w:spacing w:after="57"/>
    </w:pPr>
  </w:style>
  <w:style w:type="paragraph" w:styleId="900">
    <w:name w:val="toc 6"/>
    <w:basedOn w:val="906"/>
    <w:next w:val="906"/>
    <w:uiPriority w:val="39"/>
    <w:unhideWhenUsed/>
    <w:pPr>
      <w:ind w:left="1417" w:right="0" w:firstLine="0"/>
      <w:spacing w:after="57"/>
    </w:pPr>
  </w:style>
  <w:style w:type="paragraph" w:styleId="901">
    <w:name w:val="toc 7"/>
    <w:basedOn w:val="906"/>
    <w:next w:val="906"/>
    <w:uiPriority w:val="39"/>
    <w:unhideWhenUsed/>
    <w:pPr>
      <w:ind w:left="1701" w:right="0" w:firstLine="0"/>
      <w:spacing w:after="57"/>
    </w:pPr>
  </w:style>
  <w:style w:type="paragraph" w:styleId="902">
    <w:name w:val="toc 8"/>
    <w:basedOn w:val="906"/>
    <w:next w:val="906"/>
    <w:uiPriority w:val="39"/>
    <w:unhideWhenUsed/>
    <w:pPr>
      <w:ind w:left="1984" w:right="0" w:firstLine="0"/>
      <w:spacing w:after="57"/>
    </w:pPr>
  </w:style>
  <w:style w:type="paragraph" w:styleId="903">
    <w:name w:val="toc 9"/>
    <w:basedOn w:val="906"/>
    <w:next w:val="906"/>
    <w:uiPriority w:val="39"/>
    <w:unhideWhenUsed/>
    <w:pPr>
      <w:ind w:left="2268" w:right="0" w:firstLine="0"/>
      <w:spacing w:after="57"/>
    </w:pPr>
  </w:style>
  <w:style w:type="paragraph" w:styleId="904">
    <w:name w:val="TOC Heading"/>
    <w:uiPriority w:val="39"/>
    <w:unhideWhenUsed/>
  </w:style>
  <w:style w:type="paragraph" w:styleId="905">
    <w:name w:val="table of figures"/>
    <w:basedOn w:val="906"/>
    <w:next w:val="906"/>
    <w:uiPriority w:val="99"/>
    <w:unhideWhenUsed/>
    <w:pPr>
      <w:spacing w:after="0" w:afterAutospacing="0"/>
    </w:pPr>
  </w:style>
  <w:style w:type="paragraph" w:styleId="906" w:default="1">
    <w:name w:val="Normal"/>
    <w:next w:val="912"/>
    <w:link w:val="906"/>
    <w:qFormat/>
    <w:pPr>
      <w:jc w:val="both"/>
      <w:widowControl w:val="off"/>
    </w:pPr>
    <w:rPr>
      <w:sz w:val="21"/>
      <w:szCs w:val="22"/>
      <w:lang w:val="en-US" w:eastAsia="zh-CN" w:bidi="ar-SA"/>
    </w:rPr>
  </w:style>
  <w:style w:type="paragraph" w:styleId="907">
    <w:name w:val="标题 1"/>
    <w:next w:val="906"/>
    <w:link w:val="906"/>
    <w:qFormat/>
    <w:pPr>
      <w:ind w:left="432" w:firstLine="18"/>
      <w:spacing w:before="340" w:after="330" w:line="578" w:lineRule="auto"/>
      <w:outlineLvl w:val="0"/>
    </w:pPr>
    <w:rPr>
      <w:rFonts w:ascii="Calibri" w:hAnsi="Calibri"/>
      <w:lang w:val="en-US" w:eastAsia="zh-CN" w:bidi="ar-SA"/>
    </w:rPr>
  </w:style>
  <w:style w:type="paragraph" w:styleId="908">
    <w:name w:val="标题 2"/>
    <w:basedOn w:val="906"/>
    <w:next w:val="906"/>
    <w:link w:val="906"/>
    <w:qFormat/>
    <w:pPr>
      <w:jc w:val="center"/>
      <w:keepLines/>
      <w:keepNext/>
      <w:spacing w:before="260" w:after="260" w:line="413" w:lineRule="auto"/>
      <w:outlineLvl w:val="1"/>
    </w:pPr>
    <w:rPr>
      <w:rFonts w:ascii="Arial" w:hAnsi="Arial" w:eastAsia="宋体"/>
      <w:b/>
      <w:sz w:val="28"/>
    </w:rPr>
  </w:style>
  <w:style w:type="paragraph" w:styleId="909">
    <w:name w:val="标题 3"/>
    <w:basedOn w:val="906"/>
    <w:next w:val="906"/>
    <w:link w:val="906"/>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10">
    <w:name w:val="默认段落字体"/>
    <w:next w:val="910"/>
    <w:link w:val="906"/>
    <w:semiHidden/>
  </w:style>
  <w:style w:type="table" w:styleId="911">
    <w:name w:val="普通表格"/>
    <w:next w:val="911"/>
    <w:link w:val="906"/>
    <w:semiHidden/>
    <w:tblPr/>
  </w:style>
  <w:style w:type="paragraph" w:styleId="912">
    <w:name w:val="正文文本缩进"/>
    <w:basedOn w:val="906"/>
    <w:next w:val="906"/>
    <w:link w:val="906"/>
    <w:pPr>
      <w:ind w:left="420"/>
      <w:spacing w:after="120"/>
    </w:pPr>
    <w:rPr>
      <w:rFonts w:ascii="Calibri" w:hAnsi="Calibri"/>
      <w:szCs w:val="24"/>
    </w:rPr>
  </w:style>
  <w:style w:type="paragraph" w:styleId="913">
    <w:name w:val="正文缩进"/>
    <w:basedOn w:val="906"/>
    <w:next w:val="906"/>
    <w:link w:val="906"/>
    <w:unhideWhenUsed/>
    <w:qFormat/>
    <w:pPr>
      <w:ind w:firstLine="420"/>
      <w:jc w:val="left"/>
      <w:widowControl/>
    </w:pPr>
    <w:rPr>
      <w:rFonts w:ascii="楷体_GB2312" w:eastAsia="楷体_GB2312"/>
      <w:sz w:val="24"/>
      <w:szCs w:val="20"/>
    </w:rPr>
  </w:style>
  <w:style w:type="paragraph" w:styleId="914">
    <w:name w:val="文档结构图"/>
    <w:basedOn w:val="906"/>
    <w:next w:val="914"/>
    <w:link w:val="906"/>
    <w:semiHidden/>
    <w:qFormat/>
    <w:pPr>
      <w:shd w:val="clear" w:color="auto" w:fill="000080"/>
    </w:pPr>
  </w:style>
  <w:style w:type="paragraph" w:styleId="915">
    <w:name w:val="批注文字"/>
    <w:basedOn w:val="906"/>
    <w:next w:val="915"/>
    <w:link w:val="916"/>
    <w:pPr>
      <w:jc w:val="left"/>
    </w:pPr>
  </w:style>
  <w:style w:type="character" w:styleId="916">
    <w:name w:val="批注文字 字符"/>
    <w:next w:val="916"/>
    <w:link w:val="915"/>
    <w:rPr>
      <w:sz w:val="21"/>
      <w:szCs w:val="22"/>
    </w:rPr>
  </w:style>
  <w:style w:type="paragraph" w:styleId="917">
    <w:name w:val="正文文本"/>
    <w:basedOn w:val="906"/>
    <w:next w:val="913"/>
    <w:link w:val="906"/>
    <w:uiPriority w:val="99"/>
    <w:unhideWhenUsed/>
    <w:qFormat/>
    <w:pPr>
      <w:spacing w:after="120"/>
    </w:pPr>
    <w:rPr>
      <w:szCs w:val="24"/>
    </w:rPr>
  </w:style>
  <w:style w:type="paragraph" w:styleId="918">
    <w:name w:val="文本块"/>
    <w:basedOn w:val="906"/>
    <w:next w:val="918"/>
    <w:link w:val="906"/>
    <w:pPr>
      <w:ind w:left="630" w:right="-609" w:firstLine="420"/>
      <w:spacing w:line="360" w:lineRule="auto"/>
    </w:pPr>
    <w:rPr>
      <w:rFonts w:hint="eastAsia" w:ascii="仿宋_GB2312" w:hAnsi="Times New Roman" w:eastAsia="仿宋_GB2312" w:cs="Times New Roman"/>
      <w:szCs w:val="20"/>
    </w:rPr>
  </w:style>
  <w:style w:type="paragraph" w:styleId="919">
    <w:name w:val="索引 4"/>
    <w:basedOn w:val="906"/>
    <w:next w:val="906"/>
    <w:link w:val="906"/>
    <w:qFormat/>
    <w:pPr>
      <w:ind w:left="1260"/>
    </w:pPr>
    <w:rPr>
      <w:rFonts w:ascii="Times New Roman" w:hAnsi="Times New Roman" w:eastAsia="楷体_GB2312"/>
      <w:sz w:val="26"/>
      <w:szCs w:val="20"/>
    </w:rPr>
  </w:style>
  <w:style w:type="paragraph" w:styleId="920">
    <w:name w:val="纯文本"/>
    <w:basedOn w:val="906"/>
    <w:next w:val="920"/>
    <w:link w:val="906"/>
    <w:pPr>
      <w:jc w:val="left"/>
      <w:widowControl/>
    </w:pPr>
    <w:rPr>
      <w:rFonts w:ascii="宋体" w:hAnsi="Courier New" w:eastAsia="楷体_GB2312" w:cs="Times New Roman"/>
      <w:sz w:val="26"/>
      <w:szCs w:val="24"/>
    </w:rPr>
  </w:style>
  <w:style w:type="paragraph" w:styleId="921">
    <w:name w:val="批注框文本"/>
    <w:basedOn w:val="906"/>
    <w:next w:val="921"/>
    <w:link w:val="922"/>
    <w:rPr>
      <w:sz w:val="18"/>
      <w:szCs w:val="18"/>
    </w:rPr>
  </w:style>
  <w:style w:type="character" w:styleId="922">
    <w:name w:val="批注框文本 字符"/>
    <w:next w:val="922"/>
    <w:link w:val="921"/>
    <w:rPr>
      <w:sz w:val="18"/>
      <w:szCs w:val="18"/>
    </w:rPr>
  </w:style>
  <w:style w:type="paragraph" w:styleId="923">
    <w:name w:val="页脚"/>
    <w:basedOn w:val="906"/>
    <w:next w:val="923"/>
    <w:link w:val="924"/>
    <w:uiPriority w:val="99"/>
    <w:pPr>
      <w:jc w:val="left"/>
      <w:tabs>
        <w:tab w:val="center" w:pos="4153" w:leader="none"/>
        <w:tab w:val="right" w:pos="8306" w:leader="none"/>
      </w:tabs>
    </w:pPr>
    <w:rPr>
      <w:rFonts w:ascii="Calibri" w:hAnsi="Calibri"/>
      <w:sz w:val="18"/>
      <w:szCs w:val="18"/>
    </w:rPr>
  </w:style>
  <w:style w:type="character" w:styleId="924">
    <w:name w:val="页脚 字符"/>
    <w:next w:val="924"/>
    <w:link w:val="923"/>
    <w:uiPriority w:val="99"/>
    <w:rPr>
      <w:rFonts w:ascii="Calibri" w:hAnsi="Calibri"/>
      <w:sz w:val="18"/>
      <w:szCs w:val="18"/>
    </w:rPr>
  </w:style>
  <w:style w:type="paragraph" w:styleId="925">
    <w:name w:val="页眉"/>
    <w:basedOn w:val="906"/>
    <w:next w:val="925"/>
    <w:link w:val="90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26">
    <w:name w:val="目录 1"/>
    <w:basedOn w:val="906"/>
    <w:next w:val="906"/>
    <w:link w:val="906"/>
    <w:pPr>
      <w:jc w:val="left"/>
    </w:pPr>
    <w:rPr>
      <w:rFonts w:ascii="Times New Roman" w:hAnsi="Times New Roman" w:eastAsia="楷体_GB2312"/>
      <w:sz w:val="24"/>
      <w:szCs w:val="20"/>
    </w:rPr>
  </w:style>
  <w:style w:type="paragraph" w:styleId="927">
    <w:name w:val="正文文本缩进 3"/>
    <w:basedOn w:val="906"/>
    <w:next w:val="927"/>
    <w:link w:val="906"/>
    <w:pPr>
      <w:ind w:firstLine="480"/>
      <w:jc w:val="left"/>
      <w:spacing w:line="440" w:lineRule="atLeast"/>
    </w:pPr>
    <w:rPr>
      <w:rFonts w:ascii="Times New Roman" w:hAnsi="Times New Roman" w:eastAsia="宋体" w:cs="Times New Roman"/>
      <w:sz w:val="24"/>
      <w:szCs w:val="24"/>
    </w:rPr>
  </w:style>
  <w:style w:type="paragraph" w:styleId="928">
    <w:name w:val="普通(网站)"/>
    <w:basedOn w:val="906"/>
    <w:next w:val="928"/>
    <w:link w:val="906"/>
    <w:uiPriority w:val="99"/>
    <w:qFormat/>
    <w:pPr>
      <w:jc w:val="left"/>
      <w:spacing w:beforeAutospacing="1" w:afterAutospacing="1"/>
    </w:pPr>
    <w:rPr>
      <w:rFonts w:ascii="Calibri" w:hAnsi="Calibri" w:cs="Times New Roman"/>
      <w:sz w:val="24"/>
      <w:szCs w:val="24"/>
    </w:rPr>
  </w:style>
  <w:style w:type="paragraph" w:styleId="929">
    <w:name w:val="批注主题"/>
    <w:basedOn w:val="915"/>
    <w:next w:val="915"/>
    <w:link w:val="930"/>
    <w:rPr>
      <w:b/>
      <w:bCs/>
    </w:rPr>
  </w:style>
  <w:style w:type="character" w:styleId="930">
    <w:name w:val="批注主题 字符"/>
    <w:next w:val="930"/>
    <w:link w:val="929"/>
    <w:rPr>
      <w:b/>
      <w:bCs/>
      <w:sz w:val="21"/>
      <w:szCs w:val="22"/>
    </w:rPr>
  </w:style>
  <w:style w:type="paragraph" w:styleId="931">
    <w:name w:val="正文首行缩进 2"/>
    <w:basedOn w:val="912"/>
    <w:next w:val="931"/>
    <w:link w:val="906"/>
    <w:pPr>
      <w:ind w:firstLine="420"/>
    </w:pPr>
    <w:rPr>
      <w:rFonts w:ascii="Calibri" w:hAnsi="Calibri"/>
    </w:rPr>
  </w:style>
  <w:style w:type="table" w:styleId="932">
    <w:name w:val="网格型"/>
    <w:basedOn w:val="911"/>
    <w:next w:val="932"/>
    <w:link w:val="906"/>
    <w:uiPriority w:val="39"/>
    <w:qFormat/>
    <w:tblPr/>
  </w:style>
  <w:style w:type="character" w:styleId="933">
    <w:name w:val="要点"/>
    <w:next w:val="933"/>
    <w:link w:val="906"/>
    <w:qFormat/>
    <w:rPr>
      <w:rFonts w:ascii="Calibri" w:hAnsi="Calibri" w:eastAsia="宋体" w:cs="Times New Roman"/>
      <w:b/>
    </w:rPr>
  </w:style>
  <w:style w:type="character" w:styleId="934">
    <w:name w:val="页码"/>
    <w:next w:val="934"/>
    <w:link w:val="906"/>
  </w:style>
  <w:style w:type="character" w:styleId="935">
    <w:name w:val="批注引用"/>
    <w:next w:val="935"/>
    <w:link w:val="906"/>
    <w:rPr>
      <w:sz w:val="21"/>
      <w:szCs w:val="21"/>
    </w:rPr>
  </w:style>
  <w:style w:type="paragraph" w:styleId="936">
    <w:name w:val="段"/>
    <w:basedOn w:val="906"/>
    <w:next w:val="906"/>
    <w:link w:val="906"/>
    <w:uiPriority w:val="99"/>
    <w:qFormat/>
    <w:pPr>
      <w:ind w:firstLine="200"/>
      <w:spacing w:line="360" w:lineRule="auto"/>
      <w:widowControl/>
    </w:pPr>
    <w:rPr>
      <w:rFonts w:ascii="宋体" w:hAnsi="Calibri"/>
      <w:sz w:val="24"/>
      <w:szCs w:val="24"/>
    </w:rPr>
  </w:style>
  <w:style w:type="paragraph" w:styleId="937">
    <w:name w:val="Char Char Char Char Char Char Char Char Char Char Char Char Char"/>
    <w:basedOn w:val="907"/>
    <w:next w:val="906"/>
    <w:link w:val="906"/>
    <w:qFormat/>
    <w:pPr>
      <w:ind w:left="0" w:firstLine="3584"/>
      <w:spacing w:before="0" w:after="160" w:line="240" w:lineRule="exact"/>
    </w:pPr>
  </w:style>
  <w:style w:type="paragraph" w:styleId="938">
    <w:name w:val="正文文本1"/>
    <w:basedOn w:val="906"/>
    <w:next w:val="938"/>
    <w:link w:val="906"/>
    <w:qFormat/>
    <w:pPr>
      <w:spacing w:line="400" w:lineRule="exact"/>
    </w:pPr>
    <w:rPr>
      <w:rFonts w:ascii="楷体_GB2312"/>
      <w:sz w:val="28"/>
    </w:rPr>
  </w:style>
  <w:style w:type="paragraph" w:styleId="939">
    <w:name w:val="首行缩进"/>
    <w:basedOn w:val="906"/>
    <w:next w:val="939"/>
    <w:link w:val="906"/>
    <w:uiPriority w:val="99"/>
    <w:qFormat/>
    <w:pPr>
      <w:ind w:firstLine="480"/>
    </w:pPr>
    <w:rPr>
      <w:rFonts w:ascii="Times New Roman" w:hAnsi="Times New Roman"/>
      <w:szCs w:val="20"/>
      <w:lang w:val="zh-CN"/>
    </w:rPr>
  </w:style>
  <w:style w:type="paragraph" w:styleId="940">
    <w:name w:val="Andy_3级"/>
    <w:basedOn w:val="906"/>
    <w:next w:val="940"/>
    <w:link w:val="906"/>
    <w:qFormat/>
    <w:pPr>
      <w:ind w:left="1274" w:hanging="750"/>
      <w:jc w:val="both"/>
      <w:spacing w:line="360" w:lineRule="auto"/>
      <w:widowControl w:val="off"/>
      <w:tabs>
        <w:tab w:val="left" w:pos="1274" w:leader="none"/>
      </w:tabs>
    </w:pPr>
    <w:rPr>
      <w:rFonts w:ascii="Calibri" w:hAnsi="Calibri"/>
      <w:szCs w:val="20"/>
    </w:rPr>
  </w:style>
  <w:style w:type="paragraph" w:styleId="941">
    <w:name w:val="纯文本3"/>
    <w:basedOn w:val="906"/>
    <w:next w:val="941"/>
    <w:link w:val="906"/>
    <w:uiPriority w:val="99"/>
    <w:qFormat/>
    <w:rPr>
      <w:rFonts w:ascii="宋体" w:hAnsi="Courier New" w:eastAsia="楷体_GB2312"/>
      <w:sz w:val="26"/>
      <w:szCs w:val="20"/>
    </w:rPr>
  </w:style>
  <w:style w:type="paragraph" w:styleId="942">
    <w:name w:val="纯文本2"/>
    <w:basedOn w:val="906"/>
    <w:next w:val="942"/>
    <w:link w:val="906"/>
    <w:qFormat/>
    <w:rPr>
      <w:rFonts w:ascii="宋体" w:hAnsi="Courier New" w:eastAsia="宋体" w:cs="Times New Roman"/>
      <w:szCs w:val="24"/>
    </w:rPr>
  </w:style>
  <w:style w:type="paragraph" w:styleId="943">
    <w:name w:val="纯文本4"/>
    <w:basedOn w:val="906"/>
    <w:next w:val="943"/>
    <w:link w:val="906"/>
    <w:qFormat/>
    <w:rPr>
      <w:rFonts w:ascii="宋体" w:hAnsi="Courier New" w:eastAsia="楷体_GB2312" w:cs="Times New Roman"/>
      <w:sz w:val="26"/>
      <w:szCs w:val="20"/>
    </w:rPr>
  </w:style>
  <w:style w:type="paragraph" w:styleId="944">
    <w:name w:val="Andy_正文"/>
    <w:basedOn w:val="906"/>
    <w:next w:val="944"/>
    <w:link w:val="906"/>
    <w:qFormat/>
    <w:pPr>
      <w:ind w:firstLine="480"/>
      <w:spacing w:line="360" w:lineRule="auto"/>
    </w:pPr>
    <w:rPr>
      <w:rFonts w:ascii="Calibri" w:hAnsi="Calibri"/>
      <w:sz w:val="24"/>
      <w:szCs w:val="24"/>
    </w:rPr>
  </w:style>
  <w:style w:type="paragraph" w:styleId="945">
    <w:name w:val="修订"/>
    <w:next w:val="945"/>
    <w:link w:val="906"/>
    <w:uiPriority w:val="99"/>
    <w:unhideWhenUsed/>
    <w:rPr>
      <w:sz w:val="21"/>
      <w:szCs w:val="22"/>
      <w:lang w:val="en-US" w:eastAsia="zh-CN" w:bidi="ar-SA"/>
    </w:rPr>
  </w:style>
  <w:style w:type="paragraph" w:styleId="946">
    <w:name w:val="Plain Text_0"/>
    <w:basedOn w:val="906"/>
    <w:next w:val="946"/>
    <w:link w:val="906"/>
    <w:qFormat/>
    <w:rPr>
      <w:rFonts w:ascii="宋体" w:hAnsi="Courier New"/>
    </w:rPr>
  </w:style>
  <w:style w:type="paragraph" w:styleId="947">
    <w:name w:val="纯文本1"/>
    <w:basedOn w:val="906"/>
    <w:next w:val="947"/>
    <w:link w:val="906"/>
    <w:uiPriority w:val="99"/>
    <w:qFormat/>
    <w:rPr>
      <w:rFonts w:ascii="宋体" w:hAnsi="Courier New" w:eastAsia="楷体_GB2312"/>
      <w:sz w:val="26"/>
      <w:szCs w:val="24"/>
    </w:rPr>
  </w:style>
  <w:style w:type="paragraph" w:styleId="948">
    <w:name w:val="Andy_二级"/>
    <w:basedOn w:val="906"/>
    <w:next w:val="948"/>
    <w:link w:val="906"/>
    <w:qFormat/>
    <w:pPr>
      <w:ind w:left="1012" w:hanging="750"/>
      <w:jc w:val="both"/>
      <w:spacing w:line="360" w:lineRule="auto"/>
      <w:widowControl w:val="off"/>
      <w:tabs>
        <w:tab w:val="left" w:pos="1012" w:leader="none"/>
      </w:tabs>
    </w:pPr>
    <w:rPr>
      <w:rFonts w:ascii="Calibri" w:hAnsi="Calibri" w:eastAsia="宋体" w:cs="Times New Roman"/>
      <w:szCs w:val="22"/>
    </w:rPr>
  </w:style>
  <w:style w:type="paragraph" w:styleId="949">
    <w:name w:val="样式2"/>
    <w:basedOn w:val="906"/>
    <w:next w:val="949"/>
    <w:link w:val="906"/>
    <w:qFormat/>
    <w:rPr>
      <w:rFonts w:ascii="Times New Roman" w:hAnsi="Times New Roman"/>
    </w:rPr>
  </w:style>
  <w:style w:type="paragraph" w:styleId="950">
    <w:name w:val="列表段落"/>
    <w:basedOn w:val="906"/>
    <w:next w:val="950"/>
    <w:link w:val="906"/>
    <w:uiPriority w:val="34"/>
    <w:qFormat/>
    <w:pPr>
      <w:contextualSpacing/>
      <w:ind w:left="720" w:firstLine="0"/>
    </w:pPr>
    <w:rPr>
      <w:rFonts w:ascii="Calibri" w:hAnsi="Calibri" w:eastAsia="宋体"/>
      <w:szCs w:val="22"/>
    </w:rPr>
  </w:style>
  <w:style w:type="paragraph" w:styleId="951">
    <w:name w:val="段1.25"/>
    <w:basedOn w:val="906"/>
    <w:next w:val="951"/>
    <w:link w:val="906"/>
    <w:qFormat/>
    <w:pPr>
      <w:ind w:firstLine="200"/>
      <w:spacing w:line="300" w:lineRule="auto"/>
    </w:pPr>
    <w:rPr>
      <w:rFonts w:ascii="宋体" w:hAnsi="Century" w:eastAsia="MS Mincho"/>
      <w:sz w:val="24"/>
      <w:lang w:eastAsia="ja-JP"/>
    </w:rPr>
  </w:style>
  <w:style w:type="paragraph" w:styleId="952">
    <w:name w:val="Default"/>
    <w:next w:val="952"/>
    <w:link w:val="906"/>
    <w:qFormat/>
    <w:pPr>
      <w:ind w:firstLine="5120"/>
      <w:widowControl w:val="off"/>
    </w:pPr>
    <w:rPr>
      <w:rFonts w:ascii="Calibri" w:hAnsi="Calibri" w:eastAsia="宋体" w:cs="Times New Roman"/>
      <w:lang w:eastAsia="zh-CN"/>
    </w:rPr>
  </w:style>
  <w:style w:type="paragraph" w:styleId="953">
    <w:name w:val="Footer1"/>
    <w:basedOn w:val="954"/>
    <w:next w:val="937"/>
    <w:link w:val="906"/>
    <w:uiPriority w:val="99"/>
    <w:qFormat/>
    <w:pPr>
      <w:ind w:left="0" w:firstLine="3584"/>
      <w:spacing w:before="0" w:after="0" w:line="240" w:lineRule="auto"/>
    </w:pPr>
    <w:rPr>
      <w:lang w:val="zh-CN"/>
    </w:rPr>
  </w:style>
  <w:style w:type="paragraph" w:styleId="954">
    <w:name w:val="Heading 1"/>
    <w:basedOn w:val="906"/>
    <w:next w:val="906"/>
    <w:link w:val="906"/>
    <w:qFormat/>
    <w:pPr>
      <w:ind w:left="432" w:firstLine="18"/>
      <w:spacing w:before="340" w:after="330" w:line="578" w:lineRule="auto"/>
      <w:outlineLvl w:val="0"/>
    </w:pPr>
  </w:style>
  <w:style w:type="character" w:styleId="955" w:default="1">
    <w:name w:val="Default Paragraph Font"/>
    <w:uiPriority w:val="1"/>
    <w:semiHidden/>
    <w:unhideWhenUsed/>
  </w:style>
  <w:style w:type="numbering" w:styleId="956" w:default="1">
    <w:name w:val="No List"/>
    <w:uiPriority w:val="99"/>
    <w:semiHidden/>
    <w:unhideWhenUsed/>
  </w:style>
  <w:style w:type="table" w:styleId="9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丁菊妹</cp:lastModifiedBy>
  <cp:revision>5</cp:revision>
  <dcterms:created xsi:type="dcterms:W3CDTF">2025-06-23T05:30:00Z</dcterms:created>
  <dcterms:modified xsi:type="dcterms:W3CDTF">2025-12-31T05:45:59Z</dcterms:modified>
</cp:coreProperties>
</file>